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D" w:rsidRPr="00627B83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ПАСПОРТ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1925FC">
        <w:rPr>
          <w:rFonts w:ascii="PT Astra Sans" w:hAnsi="PT Astra Sans"/>
          <w:b/>
          <w:lang w:val="ru-RU"/>
        </w:rPr>
        <w:t xml:space="preserve">Муниципальной программы Белозерского муниципального округа </w:t>
      </w:r>
    </w:p>
    <w:p w:rsidR="002E7FA8" w:rsidRPr="005F320C" w:rsidRDefault="005F320C" w:rsidP="00FD52BD">
      <w:pPr>
        <w:ind w:right="141" w:firstLine="851"/>
        <w:jc w:val="center"/>
        <w:rPr>
          <w:rFonts w:ascii="PT Astra Sans" w:eastAsia="Calibri" w:hAnsi="PT Astra Sans" w:cs="PT Astra Sans"/>
          <w:b/>
          <w:bCs/>
          <w:lang w:val="ru-RU"/>
        </w:rPr>
      </w:pPr>
      <w:r w:rsidRPr="005F320C">
        <w:rPr>
          <w:rFonts w:ascii="PT Astra Sans" w:eastAsia="Calibri" w:hAnsi="PT Astra Sans" w:cs="PT Astra Sans"/>
          <w:b/>
          <w:bCs/>
          <w:lang w:val="ru-RU"/>
        </w:rPr>
        <w:t>«Обеспечение общественного порядка и противодействие преступности в Белозерском муниципальном округе» на 2023-2025 годы</w:t>
      </w:r>
    </w:p>
    <w:p w:rsidR="005F320C" w:rsidRPr="005F320C" w:rsidRDefault="005F320C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</w:p>
    <w:tbl>
      <w:tblPr>
        <w:tblW w:w="9180" w:type="dxa"/>
        <w:tblInd w:w="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6780"/>
      </w:tblGrid>
      <w:tr w:rsidR="005F320C" w:rsidRPr="00594620" w:rsidTr="00F608FA">
        <w:trPr>
          <w:trHeight w:val="60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Наименование     муниципальной программы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 «Обеспечение общественного порядка и противодействие преступности в Белозерском  муниципальном округе»  на 2023 - 2025 годы (далее - Программа)                  </w:t>
            </w:r>
          </w:p>
        </w:tc>
      </w:tr>
      <w:tr w:rsidR="005F320C" w:rsidRPr="00594620" w:rsidTr="00F608FA">
        <w:trPr>
          <w:trHeight w:val="400"/>
        </w:trPr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Ответственный     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исполнитель       </w:t>
            </w:r>
          </w:p>
        </w:tc>
        <w:tc>
          <w:tcPr>
            <w:tcW w:w="6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Администрация Белозерского муниципального округа Курганской области                      </w:t>
            </w:r>
          </w:p>
        </w:tc>
      </w:tr>
      <w:tr w:rsidR="005F320C" w:rsidRPr="00594620" w:rsidTr="00F608FA">
        <w:trPr>
          <w:trHeight w:val="1065"/>
        </w:trPr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Соисполнители     </w:t>
            </w:r>
          </w:p>
        </w:tc>
        <w:tc>
          <w:tcPr>
            <w:tcW w:w="6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suppressAutoHyphens/>
              <w:autoSpaceDN w:val="0"/>
              <w:spacing w:line="315" w:lineRule="atLeast"/>
              <w:jc w:val="both"/>
              <w:textAlignment w:val="baseline"/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Отдел образования Администрации Белозерского муниципального округа, Отдел  социальной  политики  Администрации  Белозерского муниципального округа; территориальные отделы Администрации Белозерского муниципального округа, Филиал по Белозерскому району ГБУ «Центр социального обслуживания №9» (по согласованию);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2D2D2D"/>
                <w:kern w:val="3"/>
                <w:lang w:val="ru-RU" w:eastAsia="zh-CN" w:bidi="ar-SA"/>
              </w:rPr>
              <w:t xml:space="preserve">ОП </w:t>
            </w: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«Белозерское» МО МВД РФ «</w:t>
            </w:r>
            <w:proofErr w:type="spellStart"/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Варгашинский</w:t>
            </w:r>
            <w:proofErr w:type="spellEnd"/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» (по согласованию); ГБУ «Белозерская</w:t>
            </w: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 ЦРБ»</w:t>
            </w:r>
            <w:r w:rsidRPr="005F320C">
              <w:rPr>
                <w:rFonts w:ascii="PT Astra Sans" w:hAnsi="PT Astra Sans" w:cs="PT Astra Sans"/>
                <w:color w:val="2D2D2D"/>
                <w:kern w:val="3"/>
                <w:lang w:val="ru-RU" w:eastAsia="zh-CN" w:bidi="ar-SA"/>
              </w:rPr>
              <w:t xml:space="preserve"> </w:t>
            </w: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(по согласованию);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Отдел содействия занятости населения  Белозерского района</w:t>
            </w:r>
            <w:r w:rsidRPr="005F320C">
              <w:rPr>
                <w:rFonts w:ascii="PT Astra Sans" w:hAnsi="PT Astra Sans" w:cs="PT Astra Sans"/>
                <w:color w:val="2D2D2D"/>
                <w:kern w:val="3"/>
                <w:lang w:val="ru-RU" w:eastAsia="zh-CN" w:bidi="ar-SA"/>
              </w:rPr>
              <w:t xml:space="preserve"> </w:t>
            </w: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ГКУ  «Центр занятости населения Белозерского и </w:t>
            </w:r>
            <w:proofErr w:type="spellStart"/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Варгашинского</w:t>
            </w:r>
            <w:proofErr w:type="spellEnd"/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 районов Курганской области» </w:t>
            </w: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(по согласованию)</w:t>
            </w:r>
            <w:r w:rsidRPr="005F320C">
              <w:rPr>
                <w:rFonts w:ascii="PT Astra Serif" w:hAnsi="PT Astra Serif" w:cs="PT Astra Serif"/>
                <w:color w:val="000000"/>
                <w:kern w:val="3"/>
                <w:sz w:val="22"/>
                <w:szCs w:val="22"/>
                <w:lang w:val="ru-RU" w:eastAsia="zh-CN" w:bidi="ar-SA"/>
              </w:rPr>
              <w:t xml:space="preserve">; </w:t>
            </w: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Заозерный МФ ФКУ УИИ УФСИН России по Курганской области  (по согласованию);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Прокуратура Белозерского района Курганской области (по согласованию).</w:t>
            </w:r>
          </w:p>
        </w:tc>
      </w:tr>
      <w:tr w:rsidR="005F320C" w:rsidRPr="00594620" w:rsidTr="00F608FA">
        <w:trPr>
          <w:trHeight w:val="699"/>
        </w:trPr>
        <w:tc>
          <w:tcPr>
            <w:tcW w:w="240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Цели              </w:t>
            </w:r>
          </w:p>
        </w:tc>
        <w:tc>
          <w:tcPr>
            <w:tcW w:w="678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Повышение качества и результативности противодействия преступности, незаконному обороту наркотиков, охраны общественного порядка, обеспечение общественной безопасности и безопасности дорожного движения, а также создание условий, способствующих снижению уровня коррупции и повышению антикоррупционного сознания граждан</w:t>
            </w:r>
          </w:p>
        </w:tc>
      </w:tr>
      <w:tr w:rsidR="005F320C" w:rsidRPr="00594620" w:rsidTr="00F608FA">
        <w:trPr>
          <w:trHeight w:val="62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lastRenderedPageBreak/>
              <w:t xml:space="preserve">Задачи           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Повышение уровня защиты жизни, здоровья и безопасности граждан на территории Белозерского муниципального округа, выявление и пресечение преступлений, совершенных в сфере незаконного оборота наркотиков;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повышение уровня правовой грамотности и развитие правосознания граждан;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выявление и пресечение преступлений, совершенных в сфере незаконного оборота наркотиков, повышение качества профилактической антинаркотической деятельности и совершенствование системы оказания наркологической медицинской помощи;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повышение уровня безопасности дорожного движения, в том числе безопасности участия в дорожном движении детей;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повышение правосознания, ответственности участников дорожного движения и формирование их законопослушного поведения;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совершенствование системы запретов, ограничений и требований, установленных в целях противодействия коррупции;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502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 в Белозерском муниципальном округе, популяризацию в обществе антикоррупционных стандартов и развитие общественного правосознания.  </w:t>
            </w:r>
          </w:p>
        </w:tc>
      </w:tr>
      <w:tr w:rsidR="005F320C" w:rsidRPr="00594620" w:rsidTr="00F608FA">
        <w:trPr>
          <w:trHeight w:val="698"/>
        </w:trPr>
        <w:tc>
          <w:tcPr>
            <w:tcW w:w="24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Целевые индикаторы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доля преступлений, совершенных несовершеннолетними или при их соучастии, в общем числе зарегистрированных преступлений (процент);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доля преступлений, совершенных лицами в состоянии алкогольного опьянения, в общем числе зарегистрированных преступлений (процент);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 доля противоправных деяний, совершенных в общественных местах и на улицах, от общего количества зарегистрированных преступлений (процент);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 доля молодежи, охваченной профилактическими антинаркотическими мероприятиями от общей численности молодежи в муниципальном образовании (процент);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 первичная заболеваемость наркоманией к общему количеству жителей района (процент);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количество лиц, погибших в результате дорожно-транспортных происшествий (чел.);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число детей, погибших в результате дорожно-транспортных происшествий (чел.);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ind w:firstLine="45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доля граждан, которые готовы сообщить о фактах коррупции в открытой форме, от числа опрошенных (в рамках социологического исследования) (процент)</w:t>
            </w:r>
          </w:p>
        </w:tc>
      </w:tr>
      <w:tr w:rsidR="005F320C" w:rsidRPr="005F320C" w:rsidTr="00F608FA">
        <w:trPr>
          <w:trHeight w:val="1112"/>
        </w:trPr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Объемы</w:t>
            </w:r>
          </w:p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бюджетных</w:t>
            </w:r>
          </w:p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color w:val="000000"/>
                <w:kern w:val="3"/>
                <w:lang w:val="ru-RU" w:eastAsia="zh-CN" w:bidi="ar-SA"/>
              </w:rPr>
              <w:t>ассигнований</w:t>
            </w:r>
          </w:p>
        </w:tc>
        <w:tc>
          <w:tcPr>
            <w:tcW w:w="6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Планируемый объем финансирования Программы на 2023-2025 гг. составляет 300 тысяч рублей (*прогнозный показатель) в том числе по годам:</w:t>
            </w:r>
          </w:p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2023 год -   100,00 тысяч рублей;</w:t>
            </w:r>
          </w:p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2024 год – 100,00 тысяч рублей;</w:t>
            </w:r>
          </w:p>
          <w:p w:rsidR="005F320C" w:rsidRPr="005F320C" w:rsidRDefault="005F320C" w:rsidP="005F320C">
            <w:pPr>
              <w:suppressAutoHyphens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lastRenderedPageBreak/>
              <w:t>2025 год – 100,00 тысяч рублей.</w:t>
            </w:r>
          </w:p>
        </w:tc>
      </w:tr>
      <w:tr w:rsidR="005F320C" w:rsidRPr="005F320C" w:rsidTr="00F608FA"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lastRenderedPageBreak/>
              <w:t xml:space="preserve">Сроки реализации  </w:t>
            </w:r>
          </w:p>
        </w:tc>
        <w:tc>
          <w:tcPr>
            <w:tcW w:w="6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2023 - 2025 годы                                      </w:t>
            </w:r>
          </w:p>
        </w:tc>
      </w:tr>
      <w:tr w:rsidR="005F320C" w:rsidRPr="00594620" w:rsidTr="00F608FA">
        <w:trPr>
          <w:trHeight w:val="1417"/>
        </w:trPr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Ожидаемые         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результаты        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реализации        </w:t>
            </w:r>
          </w:p>
        </w:tc>
        <w:tc>
          <w:tcPr>
            <w:tcW w:w="6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стабильное снижение уровня преступности в Белозерском муниципальном округе;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- формирование в обществе жесткого неприятия  совершения противоправных деяний;    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обеспечение планомерной и полной реализации целей и задач государственной политики в сфере профилактики правонарушений;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- повышений уровня защищенности граждан, общества и государства от </w:t>
            </w:r>
            <w:proofErr w:type="spellStart"/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наркоугрозы</w:t>
            </w:r>
            <w:proofErr w:type="spellEnd"/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сокращение масштабов незаконного потребления наркотических средств и психотропных веществ;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обеспечение планомерной и полной реализации целей и задач государственной политики в сфере оборота наркотических средств, психотропных веществ и их прекурсоров, а также в области противодействия их незаконному обороту;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обеспечение безопасности дорожного движения транспортных средств и пешеходов, снижение уровня аварийности на автомобильных дорогах;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снижение уровня смертности в дорожно-транспортных происшествиях и детского дорожно-транспортного травматизма;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 xml:space="preserve">- </w:t>
            </w:r>
            <w:r w:rsidRPr="005F320C">
              <w:rPr>
                <w:rFonts w:ascii="PT Astra Sans" w:hAnsi="PT Astra Sans" w:cs="PT Astra Sans"/>
                <w:bCs/>
                <w:kern w:val="3"/>
                <w:lang w:val="ru-RU" w:eastAsia="zh-CN" w:bidi="ar-SA"/>
              </w:rPr>
              <w:t>обеспечение планомерной и полной реализации целей и задач Стратегии безопасности дорожного движения в Российской Федерации на 2018-2024 годы, утвержденной распоряжением Правительства Российской Федерации от 8 января 2018 года №1-р;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повышение уровня правосознания граждан, популяризация антикоррупционного поведения и формирование антикоррупционного мировоззрения;</w:t>
            </w:r>
          </w:p>
          <w:p w:rsidR="005F320C" w:rsidRPr="005F320C" w:rsidRDefault="005F320C" w:rsidP="005F320C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PT Astra Sans" w:hAnsi="PT Astra Sans" w:cs="PT Astra Sans"/>
                <w:kern w:val="3"/>
                <w:lang w:val="ru-RU" w:eastAsia="zh-CN" w:bidi="ar-SA"/>
              </w:rPr>
            </w:pPr>
            <w:r w:rsidRPr="005F320C">
              <w:rPr>
                <w:rFonts w:ascii="PT Astra Sans" w:hAnsi="PT Astra Sans" w:cs="PT Astra Sans"/>
                <w:kern w:val="3"/>
                <w:lang w:val="ru-RU" w:eastAsia="zh-CN" w:bidi="ar-SA"/>
              </w:rPr>
              <w:t>- повышение эффективности организации антикоррупционной деятельности.</w:t>
            </w:r>
          </w:p>
        </w:tc>
      </w:tr>
    </w:tbl>
    <w:p w:rsidR="00FD52BD" w:rsidRDefault="00FD52BD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050023" w:rsidRPr="00816539" w:rsidRDefault="00050023" w:rsidP="00050023">
      <w:pPr>
        <w:pStyle w:val="Standard"/>
        <w:jc w:val="center"/>
        <w:rPr>
          <w:rFonts w:ascii="PT Astra Sans" w:hAnsi="PT Astra Sans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 w:rsidRPr="00816539">
        <w:rPr>
          <w:rFonts w:ascii="PT Astra Sans" w:hAnsi="PT Astra Sans"/>
        </w:rPr>
        <w:t>муниципального округа</w:t>
      </w:r>
      <w:r w:rsidRPr="00816539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950BBD">
        <w:rPr>
          <w:rFonts w:ascii="PT Astra Sans" w:eastAsia="Times New Roman" w:hAnsi="PT Astra Sans" w:cs="Times New Roman"/>
          <w:lang w:eastAsia="ru-RU" w:bidi="ar-SA"/>
        </w:rPr>
        <w:t xml:space="preserve">«Гармонизация межэтнических и межконфессиональных отношений и профилактика проявлений экстремизма в Белозерском муниципальном округе» на 2023-2025 годы </w:t>
      </w:r>
      <w:r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050023" w:rsidRPr="00816539" w:rsidRDefault="00050023" w:rsidP="00050023">
      <w:pPr>
        <w:pStyle w:val="Standard"/>
        <w:ind w:firstLine="709"/>
        <w:jc w:val="center"/>
        <w:rPr>
          <w:rFonts w:ascii="PT Astra Sans" w:hAnsi="PT Astra Sans"/>
        </w:rPr>
      </w:pPr>
    </w:p>
    <w:p w:rsidR="00050023" w:rsidRPr="00816539" w:rsidRDefault="00050023" w:rsidP="00050023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050023" w:rsidRPr="00816539" w:rsidRDefault="00050023" w:rsidP="0005002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76"/>
        <w:gridCol w:w="1275"/>
      </w:tblGrid>
      <w:tr w:rsidR="008B6AD2" w:rsidRPr="00816539" w:rsidTr="008B6AD2">
        <w:trPr>
          <w:trHeight w:val="322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8B6AD2" w:rsidRPr="00816539" w:rsidRDefault="008B6AD2" w:rsidP="00590BCE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2552" w:type="dxa"/>
            <w:gridSpan w:val="2"/>
          </w:tcPr>
          <w:p w:rsidR="008B6AD2" w:rsidRPr="00816539" w:rsidRDefault="008B6AD2" w:rsidP="00590BCE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  <w:tc>
          <w:tcPr>
            <w:tcW w:w="1275" w:type="dxa"/>
          </w:tcPr>
          <w:p w:rsidR="008B6AD2" w:rsidRPr="00816539" w:rsidRDefault="008B6AD2" w:rsidP="00590BCE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</w:tr>
      <w:tr w:rsidR="008B6AD2" w:rsidRPr="00816539" w:rsidTr="008B6AD2">
        <w:tc>
          <w:tcPr>
            <w:tcW w:w="4678" w:type="dxa"/>
            <w:vMerge/>
            <w:shd w:val="clear" w:color="auto" w:fill="auto"/>
            <w:vAlign w:val="center"/>
          </w:tcPr>
          <w:p w:rsidR="008B6AD2" w:rsidRPr="00816539" w:rsidRDefault="008B6AD2" w:rsidP="00590BCE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6" w:type="dxa"/>
          </w:tcPr>
          <w:p w:rsidR="008B6AD2" w:rsidRPr="00816539" w:rsidRDefault="008B6AD2" w:rsidP="00590BC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276" w:type="dxa"/>
          </w:tcPr>
          <w:p w:rsidR="008B6AD2" w:rsidRPr="00816539" w:rsidRDefault="008B6AD2" w:rsidP="00590BC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275" w:type="dxa"/>
          </w:tcPr>
          <w:p w:rsidR="008B6AD2" w:rsidRPr="00816539" w:rsidRDefault="008B6AD2" w:rsidP="00590BC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  <w:lang w:eastAsia="ar-SA"/>
              </w:rPr>
            </w:pPr>
            <w:r>
              <w:rPr>
                <w:rFonts w:ascii="PT Astra Sans" w:hAnsi="PT Astra Sans" w:cs="PT Astra Sans"/>
                <w:lang w:eastAsia="ar-SA"/>
              </w:rPr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10,5</w:t>
            </w:r>
          </w:p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5,8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10,3</w:t>
            </w:r>
          </w:p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  <w:lang w:eastAsia="ar-SA"/>
              </w:rPr>
            </w:pPr>
            <w:r>
              <w:rPr>
                <w:rFonts w:ascii="PT Astra Sans" w:hAnsi="PT Astra Sans" w:cs="PT Astra Sans"/>
                <w:lang w:eastAsia="ar-SA"/>
              </w:rPr>
              <w:lastRenderedPageBreak/>
              <w:t>Доля преступлений, совершенных лицами в состоянии алкогольного опьянения, в общем числе зарегистрированных преступлений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12,9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19,4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12,7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>Доля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16,3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12,6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16,1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>Доля молодежи, охваченной профилактическими антинаркотическими мероприятиями от общей численности молодежи в муниципальном образовании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38,7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55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39,0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>Первичная заболеваемость наркоманией к общему количеству жителей округа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0,8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0,6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0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0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Число детей, погибших в результате дорожно-транспортных происшествий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0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0</w:t>
            </w:r>
          </w:p>
        </w:tc>
      </w:tr>
      <w:tr w:rsidR="008B6AD2" w:rsidRPr="00050023" w:rsidTr="008B6AD2"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</w:tcPr>
          <w:p w:rsidR="008B6AD2" w:rsidRDefault="008B6AD2" w:rsidP="00050023">
            <w:pPr>
              <w:pStyle w:val="Standard"/>
              <w:jc w:val="both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Доля граждан, которые готовы сообщить о фактах коррупции в открытой форме, от числа опрошенных (в рамках социологического исследования)</w:t>
            </w:r>
          </w:p>
        </w:tc>
        <w:tc>
          <w:tcPr>
            <w:tcW w:w="1276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15</w:t>
            </w:r>
          </w:p>
        </w:tc>
        <w:tc>
          <w:tcPr>
            <w:tcW w:w="1276" w:type="dxa"/>
            <w:vAlign w:val="center"/>
          </w:tcPr>
          <w:p w:rsidR="008B6AD2" w:rsidRPr="009C55AC" w:rsidRDefault="008B6AD2" w:rsidP="00E108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15,5</w:t>
            </w:r>
          </w:p>
        </w:tc>
        <w:tc>
          <w:tcPr>
            <w:tcW w:w="1275" w:type="dxa"/>
          </w:tcPr>
          <w:p w:rsidR="008B6AD2" w:rsidRDefault="008B6AD2" w:rsidP="00050023">
            <w:pPr>
              <w:pStyle w:val="Standard"/>
              <w:jc w:val="center"/>
              <w:rPr>
                <w:rFonts w:ascii="PT Astra Sans" w:hAnsi="PT Astra Sans" w:cs="PT Astra Sans"/>
                <w:sz w:val="22"/>
                <w:szCs w:val="22"/>
              </w:rPr>
            </w:pPr>
            <w:r>
              <w:rPr>
                <w:rFonts w:ascii="PT Astra Sans" w:hAnsi="PT Astra Sans" w:cs="PT Astra Sans"/>
                <w:sz w:val="22"/>
                <w:szCs w:val="22"/>
              </w:rPr>
              <w:t>16</w:t>
            </w:r>
          </w:p>
        </w:tc>
      </w:tr>
    </w:tbl>
    <w:p w:rsidR="00050023" w:rsidRDefault="00050023" w:rsidP="005F320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10624" w:rsidRPr="00AB4402" w:rsidRDefault="00E10624" w:rsidP="005F320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 xml:space="preserve">Форма 2. Оценка целевых индикаторов муниципальной программы </w:t>
      </w:r>
      <w:r w:rsidR="005F320C" w:rsidRPr="005F320C">
        <w:rPr>
          <w:rFonts w:ascii="PT Astra Sans" w:hAnsi="PT Astra Sans" w:cs="PT Astra Sans"/>
        </w:rPr>
        <w:t>«Обеспечение общественного порядка и противодействие преступности в Белозерском муниципальном округе»  на 2023-2025 годы</w:t>
      </w:r>
      <w:r w:rsidR="005F320C" w:rsidRPr="005F320C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6F2745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1083"/>
        <w:gridCol w:w="901"/>
        <w:gridCol w:w="993"/>
        <w:gridCol w:w="1275"/>
        <w:gridCol w:w="993"/>
        <w:gridCol w:w="1923"/>
      </w:tblGrid>
      <w:tr w:rsidR="009C55AC" w:rsidRPr="009C55AC" w:rsidTr="00651BEE">
        <w:trPr>
          <w:cantSplit/>
          <w:trHeight w:val="1617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AF2F5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AF2F5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9C55AC" w:rsidRPr="009C55AC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C55AC" w:rsidRPr="009C55AC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) 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9C55AC" w:rsidRDefault="00E10624" w:rsidP="00AF2F54">
            <w:pPr>
              <w:jc w:val="center"/>
              <w:rPr>
                <w:rFonts w:ascii="PT Astra Sans" w:hAnsi="PT Astra Sans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  <w:lang w:eastAsia="ar-SA"/>
              </w:rPr>
            </w:pPr>
            <w:r>
              <w:rPr>
                <w:rFonts w:ascii="PT Astra Sans" w:hAnsi="PT Astra Sans" w:cs="PT Astra Sans"/>
                <w:lang w:eastAsia="ar-SA"/>
              </w:rPr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процент</w:t>
            </w:r>
          </w:p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  <w:color w:val="FF0000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10,5</w:t>
            </w:r>
          </w:p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181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  <w:lang w:eastAsia="ar-SA"/>
              </w:rPr>
            </w:pPr>
            <w:r>
              <w:rPr>
                <w:rFonts w:ascii="PT Astra Sans" w:hAnsi="PT Astra Sans" w:cs="PT Astra Sans"/>
                <w:lang w:eastAsia="ar-SA"/>
              </w:rPr>
              <w:t>Доля преступлений, совершенных лицами в состоянии алкогольного опьянения, в общем числе зарегистрированных преступлений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12,9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19,4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66,5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 xml:space="preserve">Доля противоправных деяний, совершенных в общественных местах и на улицах, от общего </w:t>
            </w:r>
            <w:r w:rsidR="008B6AD2">
              <w:rPr>
                <w:rFonts w:ascii="PT Astra Sans" w:hAnsi="PT Astra Sans" w:cs="PT Astra Sans"/>
                <w:color w:val="000000"/>
                <w:lang w:eastAsia="ar-SA"/>
              </w:rPr>
              <w:lastRenderedPageBreak/>
              <w:t>+4</w:t>
            </w:r>
            <w:r>
              <w:rPr>
                <w:rFonts w:ascii="PT Astra Sans" w:hAnsi="PT Astra Sans" w:cs="PT Astra Sans"/>
                <w:color w:val="000000"/>
                <w:lang w:eastAsia="ar-SA"/>
              </w:rPr>
              <w:t>количества зарегистрированных преступлений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lastRenderedPageBreak/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16,3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129,4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lastRenderedPageBreak/>
              <w:t>Доля молодежи, охваченной профилактическими антинаркотическими мероприятиями от общей численности молодежи в муниципальном образовании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38,7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142,1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696D2B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>Первичная заболеваемость наркоманией к общему количеству жителей округа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  <w:color w:val="000000"/>
                <w:lang w:eastAsia="ar-SA"/>
              </w:rPr>
            </w:pPr>
            <w:r>
              <w:rPr>
                <w:rFonts w:ascii="PT Astra Sans" w:hAnsi="PT Astra Sans" w:cs="PT Astra Sans"/>
                <w:color w:val="000000"/>
                <w:lang w:eastAsia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0,8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чел.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9533E5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9533E5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Число детей, погибших в результате дорожно-транспортных происшествий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чел.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both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Доля граждан, которые готовы сообщить о фактах коррупции в открытой форме, от числа опрошенных (в рамках социологического исследования)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17041B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F320C" w:rsidRDefault="005F320C" w:rsidP="00F06BA6">
            <w:pPr>
              <w:pStyle w:val="Standard"/>
              <w:jc w:val="center"/>
              <w:rPr>
                <w:rFonts w:ascii="PT Astra Sans" w:hAnsi="PT Astra Sans" w:cs="PT Astra Sans"/>
              </w:rPr>
            </w:pPr>
            <w:r>
              <w:rPr>
                <w:rFonts w:ascii="PT Astra Sans" w:hAnsi="PT Astra Sans" w:cs="PT Astra Sans"/>
              </w:rPr>
              <w:t>15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4C117A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103,3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8B6AD2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696D2B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5F320C" w:rsidRPr="009C55AC" w:rsidTr="00651BEE">
        <w:trPr>
          <w:trHeight w:val="360"/>
        </w:trPr>
        <w:tc>
          <w:tcPr>
            <w:tcW w:w="2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20C" w:rsidRPr="009C55AC" w:rsidRDefault="009533E5" w:rsidP="008B6AD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8B6AD2">
              <w:rPr>
                <w:rFonts w:ascii="PT Astra Sans" w:eastAsia="Times New Roman" w:hAnsi="PT Astra Sans" w:cs="Times New Roman"/>
                <w:lang w:eastAsia="ru-RU" w:bidi="ar-SA"/>
              </w:rPr>
              <w:t>11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20C" w:rsidRPr="009C55AC" w:rsidRDefault="005F320C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5F320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 w:rsidR="00050023">
        <w:rPr>
          <w:rFonts w:ascii="PT Astra Sans" w:eastAsia="Times New Roman" w:hAnsi="PT Astra Sans" w:cs="Times New Roman"/>
          <w:lang w:eastAsia="ru-RU" w:bidi="ar-SA"/>
        </w:rPr>
        <w:t>3</w:t>
      </w:r>
      <w:r w:rsidRPr="00AB4402">
        <w:rPr>
          <w:rFonts w:ascii="PT Astra Sans" w:eastAsia="Times New Roman" w:hAnsi="PT Astra Sans" w:cs="Times New Roman"/>
          <w:lang w:eastAsia="ru-RU" w:bidi="ar-SA"/>
        </w:rPr>
        <w:t>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 xml:space="preserve">ивности муниципальной программы </w:t>
      </w:r>
      <w:r w:rsidR="005F320C" w:rsidRPr="005F320C">
        <w:rPr>
          <w:rFonts w:ascii="PT Astra Sans" w:hAnsi="PT Astra Sans" w:cs="PT Astra Sans"/>
        </w:rPr>
        <w:t>«Обеспечение общественного порядка и противодействие преступности в Белозерском муниципальном округе»  на 2023-2025 годы</w:t>
      </w:r>
      <w:r w:rsidR="005F320C" w:rsidRPr="00AB4402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5F320C"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594620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8B6AD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7767D" w:rsidP="008B6AD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8B6AD2">
              <w:rPr>
                <w:rFonts w:ascii="PT Astra Sans" w:eastAsia="Times New Roman" w:hAnsi="PT Astra Sans" w:cs="Times New Roman"/>
                <w:lang w:eastAsia="ru-RU" w:bidi="ar-SA"/>
              </w:rPr>
              <w:t>11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 w:rsidR="008B6AD2"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8B6AD2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Продолжить реализацию программы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p w:rsidR="00B61992" w:rsidRDefault="00B61992" w:rsidP="0063742E">
      <w:pPr>
        <w:rPr>
          <w:rFonts w:ascii="PT Astra Sans" w:hAnsi="PT Astra Sans"/>
          <w:lang w:val="ru-RU"/>
        </w:rPr>
      </w:pPr>
    </w:p>
    <w:p w:rsidR="00594620" w:rsidRDefault="00594620" w:rsidP="00050023">
      <w:pPr>
        <w:pStyle w:val="Standard"/>
        <w:ind w:left="993" w:hanging="993"/>
        <w:rPr>
          <w:rFonts w:ascii="PT Astra Sans" w:eastAsia="Times New Roman" w:hAnsi="PT Astra Sans" w:cs="Times New Roman"/>
          <w:lang w:eastAsia="ru-RU" w:bidi="ar-SA"/>
        </w:rPr>
      </w:pPr>
    </w:p>
    <w:p w:rsidR="00050023" w:rsidRPr="00AB4402" w:rsidRDefault="00594620" w:rsidP="00050023">
      <w:pPr>
        <w:pStyle w:val="Standard"/>
        <w:ind w:left="993" w:hanging="993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           </w:t>
      </w:r>
      <w:bookmarkStart w:id="0" w:name="_GoBack"/>
      <w:bookmarkEnd w:id="0"/>
      <w:r w:rsidR="00050023" w:rsidRPr="00667F40">
        <w:rPr>
          <w:rFonts w:ascii="PT Astra Sans" w:eastAsia="Times New Roman" w:hAnsi="PT Astra Sans" w:cs="Times New Roman"/>
          <w:lang w:eastAsia="ru-RU" w:bidi="ar-SA"/>
        </w:rPr>
        <w:t xml:space="preserve">Форма 4. Сведения о финансировании </w:t>
      </w:r>
      <w:r w:rsidR="00050023">
        <w:rPr>
          <w:rFonts w:ascii="PT Astra Sans" w:eastAsia="Times New Roman" w:hAnsi="PT Astra Sans" w:cs="Times New Roman"/>
          <w:lang w:eastAsia="ru-RU" w:bidi="ar-SA"/>
        </w:rPr>
        <w:t>м</w:t>
      </w:r>
      <w:r w:rsidR="00050023" w:rsidRPr="00667F40">
        <w:rPr>
          <w:rFonts w:ascii="PT Astra Sans" w:eastAsia="Times New Roman" w:hAnsi="PT Astra Sans" w:cs="Times New Roman"/>
          <w:lang w:eastAsia="ru-RU" w:bidi="ar-SA"/>
        </w:rPr>
        <w:t xml:space="preserve">униципальной программы Белозерского </w:t>
      </w:r>
      <w:r w:rsidR="00050023">
        <w:rPr>
          <w:rFonts w:ascii="PT Astra Sans" w:eastAsia="Times New Roman" w:hAnsi="PT Astra Sans" w:cs="Times New Roman"/>
          <w:lang w:eastAsia="ru-RU" w:bidi="ar-SA"/>
        </w:rPr>
        <w:t xml:space="preserve">    </w:t>
      </w:r>
      <w:r w:rsidR="00050023" w:rsidRPr="00864B35">
        <w:rPr>
          <w:rFonts w:ascii="PT Astra Sans" w:hAnsi="PT Astra Sans"/>
        </w:rPr>
        <w:t xml:space="preserve">муниципального </w:t>
      </w:r>
      <w:proofErr w:type="gramStart"/>
      <w:r w:rsidR="00050023" w:rsidRPr="00864B35">
        <w:rPr>
          <w:rFonts w:ascii="PT Astra Sans" w:hAnsi="PT Astra Sans"/>
        </w:rPr>
        <w:t>округа</w:t>
      </w:r>
      <w:r w:rsidR="00050023" w:rsidRPr="00667F40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050023" w:rsidRPr="00950BBD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050023" w:rsidRPr="00AB4402">
        <w:rPr>
          <w:rFonts w:ascii="PT Astra Sans" w:eastAsia="Times New Roman" w:hAnsi="PT Astra Sans" w:cs="Times New Roman"/>
          <w:lang w:eastAsia="ru-RU" w:bidi="ar-SA"/>
        </w:rPr>
        <w:t>за</w:t>
      </w:r>
      <w:proofErr w:type="gramEnd"/>
      <w:r w:rsidR="00050023" w:rsidRPr="00AB4402">
        <w:rPr>
          <w:rFonts w:ascii="PT Astra Sans" w:eastAsia="Times New Roman" w:hAnsi="PT Astra Sans" w:cs="Times New Roman"/>
          <w:lang w:eastAsia="ru-RU" w:bidi="ar-SA"/>
        </w:rPr>
        <w:t xml:space="preserve"> 202</w:t>
      </w:r>
      <w:r w:rsidR="00050023">
        <w:rPr>
          <w:rFonts w:ascii="PT Astra Sans" w:eastAsia="Times New Roman" w:hAnsi="PT Astra Sans" w:cs="Times New Roman"/>
          <w:lang w:eastAsia="ru-RU" w:bidi="ar-SA"/>
        </w:rPr>
        <w:t>4</w:t>
      </w:r>
      <w:r w:rsidR="00050023"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050023" w:rsidRPr="00AB4402" w:rsidRDefault="00050023" w:rsidP="00050023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2"/>
        <w:gridCol w:w="1134"/>
        <w:gridCol w:w="993"/>
        <w:gridCol w:w="1134"/>
        <w:gridCol w:w="850"/>
      </w:tblGrid>
      <w:tr w:rsidR="008B6AD2" w:rsidRPr="00AB4402" w:rsidTr="008B6AD2">
        <w:trPr>
          <w:trHeight w:val="537"/>
        </w:trPr>
        <w:tc>
          <w:tcPr>
            <w:tcW w:w="4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8B6AD2" w:rsidRPr="00AB4402" w:rsidTr="008B6AD2">
        <w:trPr>
          <w:trHeight w:val="537"/>
        </w:trPr>
        <w:tc>
          <w:tcPr>
            <w:tcW w:w="4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AD2" w:rsidRPr="00AB4402" w:rsidRDefault="008B6AD2" w:rsidP="00E14008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E1400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8B6AD2" w:rsidRPr="00AB4402" w:rsidTr="008B6AD2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AB4402" w:rsidRDefault="008B6AD2" w:rsidP="00050023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8B6AD2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  <w:r w:rsidRPr="00050023"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100</w:t>
            </w:r>
            <w:r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,</w:t>
            </w:r>
            <w:r w:rsidRPr="00050023"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8B6AD2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  <w:r w:rsidRPr="00050023"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9</w:t>
            </w:r>
            <w:r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,</w:t>
            </w:r>
            <w:r w:rsidRPr="00050023"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8B6AD2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  <w:r w:rsidRPr="00050023"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100</w:t>
            </w:r>
            <w:r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>,</w:t>
            </w:r>
            <w:r w:rsidRPr="00050023"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5C7F9F" w:rsidRDefault="008B6AD2" w:rsidP="00050023">
            <w:pPr>
              <w:rPr>
                <w:rFonts w:ascii="PT Astra Sans" w:hAnsi="PT Astra Sans"/>
                <w:kern w:val="3"/>
                <w:lang w:val="ru-RU"/>
              </w:rPr>
            </w:pPr>
          </w:p>
        </w:tc>
      </w:tr>
      <w:tr w:rsidR="008B6AD2" w:rsidRPr="00AB4402" w:rsidTr="008B6AD2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AB4402" w:rsidRDefault="008B6AD2" w:rsidP="00050023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050023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050023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050023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050023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8B6AD2" w:rsidRPr="00AB4402" w:rsidTr="008B6AD2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AB4402" w:rsidRDefault="008B6AD2" w:rsidP="00050023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050023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050023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050023" w:rsidRDefault="008B6AD2" w:rsidP="00050023">
            <w:pPr>
              <w:jc w:val="center"/>
              <w:rPr>
                <w:rFonts w:ascii="PT Astra Sans" w:hAnsi="PT Astra Sans"/>
                <w:kern w:val="3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AB4402" w:rsidRDefault="008B6AD2" w:rsidP="00050023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8B6AD2" w:rsidRPr="00AB4402" w:rsidTr="008B6AD2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D2" w:rsidRPr="00AB4402" w:rsidRDefault="008B6AD2" w:rsidP="00050023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050023" w:rsidRDefault="008B6AD2" w:rsidP="008B6AD2">
            <w:pPr>
              <w:jc w:val="center"/>
              <w:rPr>
                <w:sz w:val="20"/>
                <w:szCs w:val="20"/>
                <w:lang w:val="ru-RU"/>
              </w:rPr>
            </w:pPr>
            <w:r w:rsidRPr="00050023">
              <w:rPr>
                <w:sz w:val="20"/>
                <w:szCs w:val="20"/>
                <w:lang w:val="ru-RU"/>
              </w:rPr>
              <w:t>100</w:t>
            </w:r>
            <w:r>
              <w:rPr>
                <w:sz w:val="20"/>
                <w:szCs w:val="20"/>
                <w:lang w:val="ru-RU"/>
              </w:rPr>
              <w:t>,</w:t>
            </w:r>
            <w:r w:rsidRPr="00050023">
              <w:rPr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050023" w:rsidRDefault="008B6AD2" w:rsidP="008B6AD2">
            <w:pPr>
              <w:jc w:val="center"/>
              <w:rPr>
                <w:sz w:val="20"/>
                <w:szCs w:val="20"/>
                <w:lang w:val="ru-RU"/>
              </w:rPr>
            </w:pPr>
            <w:r w:rsidRPr="00050023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,</w:t>
            </w:r>
            <w:r w:rsidRPr="00050023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Pr="00050023" w:rsidRDefault="008B6AD2" w:rsidP="008B6AD2">
            <w:pPr>
              <w:jc w:val="center"/>
              <w:rPr>
                <w:sz w:val="20"/>
                <w:szCs w:val="20"/>
                <w:lang w:val="ru-RU"/>
              </w:rPr>
            </w:pPr>
            <w:r w:rsidRPr="00050023">
              <w:rPr>
                <w:sz w:val="20"/>
                <w:szCs w:val="20"/>
                <w:lang w:val="ru-RU"/>
              </w:rPr>
              <w:t>100</w:t>
            </w:r>
            <w:r>
              <w:rPr>
                <w:sz w:val="20"/>
                <w:szCs w:val="20"/>
                <w:lang w:val="ru-RU"/>
              </w:rPr>
              <w:t>,</w:t>
            </w:r>
            <w:r w:rsidRPr="00050023">
              <w:rPr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D2" w:rsidRDefault="008B6AD2" w:rsidP="00050023">
            <w:pPr>
              <w:jc w:val="center"/>
              <w:rPr>
                <w:lang w:val="ru-RU"/>
              </w:rPr>
            </w:pPr>
          </w:p>
        </w:tc>
      </w:tr>
    </w:tbl>
    <w:p w:rsidR="00050023" w:rsidRPr="00AB4402" w:rsidRDefault="00050023" w:rsidP="00050023">
      <w:pPr>
        <w:rPr>
          <w:rFonts w:ascii="PT Astra Sans" w:hAnsi="PT Astra Sans"/>
          <w:lang w:val="ru-RU"/>
        </w:rPr>
      </w:pPr>
    </w:p>
    <w:p w:rsidR="00050023" w:rsidRDefault="00050023" w:rsidP="00050023">
      <w:pPr>
        <w:rPr>
          <w:rFonts w:ascii="PT Astra Sans" w:hAnsi="PT Astra Sans"/>
          <w:lang w:val="ru-RU"/>
        </w:rPr>
      </w:pPr>
    </w:p>
    <w:p w:rsidR="00050023" w:rsidRDefault="00050023" w:rsidP="00050023">
      <w:pPr>
        <w:rPr>
          <w:rFonts w:ascii="PT Astra Sans" w:hAnsi="PT Astra Sans"/>
          <w:lang w:val="ru-RU"/>
        </w:rPr>
      </w:pPr>
    </w:p>
    <w:p w:rsidR="00050023" w:rsidRPr="009A4D33" w:rsidRDefault="00050023" w:rsidP="00050023">
      <w:pPr>
        <w:rPr>
          <w:lang w:val="ru-RU"/>
        </w:rPr>
      </w:pPr>
      <w:r w:rsidRPr="006306A4">
        <w:rPr>
          <w:rFonts w:ascii="PT Astra Sans" w:hAnsi="PT Astra Sans"/>
          <w:lang w:val="ru-RU"/>
        </w:rPr>
        <w:t xml:space="preserve">Начальник </w:t>
      </w:r>
      <w:r>
        <w:rPr>
          <w:rFonts w:ascii="PT Astra Sans" w:hAnsi="PT Astra Sans"/>
          <w:lang w:val="ru-RU"/>
        </w:rPr>
        <w:t>О</w:t>
      </w:r>
      <w:r w:rsidRPr="006306A4">
        <w:rPr>
          <w:rFonts w:ascii="PT Astra Sans" w:hAnsi="PT Astra Sans"/>
          <w:lang w:val="ru-RU"/>
        </w:rPr>
        <w:t xml:space="preserve">тдела социальной политики                                                           А.С. </w:t>
      </w:r>
      <w:proofErr w:type="spellStart"/>
      <w:r w:rsidRPr="006306A4">
        <w:rPr>
          <w:rFonts w:ascii="PT Astra Sans" w:hAnsi="PT Astra Sans"/>
          <w:lang w:val="ru-RU"/>
        </w:rPr>
        <w:t>Корюкина</w:t>
      </w:r>
      <w:proofErr w:type="spellEnd"/>
    </w:p>
    <w:p w:rsidR="00AF2F54" w:rsidRPr="00AB4402" w:rsidRDefault="00AF2F54" w:rsidP="0063742E">
      <w:pPr>
        <w:rPr>
          <w:rFonts w:ascii="PT Astra Sans" w:hAnsi="PT Astra Sans"/>
          <w:lang w:val="ru-RU"/>
        </w:rPr>
      </w:pPr>
    </w:p>
    <w:sectPr w:rsidR="00AF2F54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748C"/>
    <w:multiLevelType w:val="hybridMultilevel"/>
    <w:tmpl w:val="BCBC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0285F"/>
    <w:rsid w:val="00036EDD"/>
    <w:rsid w:val="00050023"/>
    <w:rsid w:val="0005189A"/>
    <w:rsid w:val="000702AF"/>
    <w:rsid w:val="0007717D"/>
    <w:rsid w:val="000A321B"/>
    <w:rsid w:val="000A6179"/>
    <w:rsid w:val="000A680A"/>
    <w:rsid w:val="00164C1F"/>
    <w:rsid w:val="00170FA7"/>
    <w:rsid w:val="0029714F"/>
    <w:rsid w:val="002B4921"/>
    <w:rsid w:val="002C3132"/>
    <w:rsid w:val="002E7FA8"/>
    <w:rsid w:val="002F7DB5"/>
    <w:rsid w:val="00303D89"/>
    <w:rsid w:val="003645F7"/>
    <w:rsid w:val="0037712F"/>
    <w:rsid w:val="003A6EED"/>
    <w:rsid w:val="0044048B"/>
    <w:rsid w:val="004C117A"/>
    <w:rsid w:val="004C2741"/>
    <w:rsid w:val="005358A4"/>
    <w:rsid w:val="00594620"/>
    <w:rsid w:val="005F320C"/>
    <w:rsid w:val="005F5AF3"/>
    <w:rsid w:val="005F7151"/>
    <w:rsid w:val="0063742E"/>
    <w:rsid w:val="00651BEE"/>
    <w:rsid w:val="00696D2B"/>
    <w:rsid w:val="006A7FDF"/>
    <w:rsid w:val="006F2745"/>
    <w:rsid w:val="00713017"/>
    <w:rsid w:val="00835BDD"/>
    <w:rsid w:val="00880B2B"/>
    <w:rsid w:val="00892A6E"/>
    <w:rsid w:val="008B6AD2"/>
    <w:rsid w:val="009305AA"/>
    <w:rsid w:val="009533E5"/>
    <w:rsid w:val="00964672"/>
    <w:rsid w:val="009B67D6"/>
    <w:rsid w:val="009C55AC"/>
    <w:rsid w:val="009E22D0"/>
    <w:rsid w:val="009E3344"/>
    <w:rsid w:val="00A24BA0"/>
    <w:rsid w:val="00AB4402"/>
    <w:rsid w:val="00AD36AC"/>
    <w:rsid w:val="00AF2F54"/>
    <w:rsid w:val="00B3410F"/>
    <w:rsid w:val="00B3672E"/>
    <w:rsid w:val="00B61992"/>
    <w:rsid w:val="00B6574C"/>
    <w:rsid w:val="00B7767D"/>
    <w:rsid w:val="00B863E7"/>
    <w:rsid w:val="00B9779A"/>
    <w:rsid w:val="00C1023C"/>
    <w:rsid w:val="00CF0E6A"/>
    <w:rsid w:val="00D25D0F"/>
    <w:rsid w:val="00D372CC"/>
    <w:rsid w:val="00D43F8C"/>
    <w:rsid w:val="00D97805"/>
    <w:rsid w:val="00DA68EE"/>
    <w:rsid w:val="00E06F1A"/>
    <w:rsid w:val="00E10624"/>
    <w:rsid w:val="00E27F7B"/>
    <w:rsid w:val="00E32EDA"/>
    <w:rsid w:val="00EC1D30"/>
    <w:rsid w:val="00EC6069"/>
    <w:rsid w:val="00ED12AA"/>
    <w:rsid w:val="00ED1870"/>
    <w:rsid w:val="00F5534F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D9D70-2D0F-4CE1-963B-65F46E3C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">
    <w:name w:val="Абзац списка1"/>
    <w:basedOn w:val="a"/>
    <w:rsid w:val="00FD52BD"/>
    <w:pPr>
      <w:ind w:left="720"/>
    </w:pPr>
    <w:rPr>
      <w:lang w:bidi="ar-SA"/>
    </w:rPr>
  </w:style>
  <w:style w:type="paragraph" w:customStyle="1" w:styleId="2">
    <w:name w:val="Абзац списка2"/>
    <w:basedOn w:val="a"/>
    <w:rsid w:val="002E7FA8"/>
    <w:pPr>
      <w:ind w:left="720"/>
    </w:pPr>
    <w:rPr>
      <w:lang w:bidi="ar-SA"/>
    </w:rPr>
  </w:style>
  <w:style w:type="table" w:styleId="a6">
    <w:name w:val="Table Grid"/>
    <w:basedOn w:val="a1"/>
    <w:uiPriority w:val="39"/>
    <w:rsid w:val="00AF2F54"/>
    <w:pPr>
      <w:spacing w:after="0" w:line="240" w:lineRule="auto"/>
    </w:pPr>
    <w:rPr>
      <w:rFonts w:ascii="Calibri" w:eastAsia="Arial Unicode MS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7"/>
    <w:uiPriority w:val="99"/>
    <w:locked/>
    <w:rsid w:val="00AF2F54"/>
    <w:rPr>
      <w:rFonts w:ascii="Arial" w:hAnsi="Arial"/>
      <w:sz w:val="23"/>
      <w:shd w:val="clear" w:color="auto" w:fill="FFFFFF"/>
    </w:rPr>
  </w:style>
  <w:style w:type="paragraph" w:styleId="a7">
    <w:name w:val="Body Text"/>
    <w:basedOn w:val="a"/>
    <w:link w:val="10"/>
    <w:uiPriority w:val="99"/>
    <w:rsid w:val="00AF2F54"/>
    <w:pPr>
      <w:shd w:val="clear" w:color="auto" w:fill="FFFFFF"/>
      <w:spacing w:before="540" w:after="60" w:line="240" w:lineRule="atLeast"/>
    </w:pPr>
    <w:rPr>
      <w:rFonts w:ascii="Arial" w:eastAsiaTheme="minorHAnsi" w:hAnsi="Arial" w:cstheme="minorBidi"/>
      <w:sz w:val="23"/>
      <w:szCs w:val="22"/>
      <w:lang w:val="ru-RU" w:bidi="ar-SA"/>
    </w:rPr>
  </w:style>
  <w:style w:type="character" w:customStyle="1" w:styleId="a8">
    <w:name w:val="Основной текст Знак"/>
    <w:basedOn w:val="a0"/>
    <w:uiPriority w:val="99"/>
    <w:semiHidden/>
    <w:rsid w:val="00AF2F54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6">
    <w:name w:val="Основной текст (6)_"/>
    <w:link w:val="60"/>
    <w:uiPriority w:val="99"/>
    <w:locked/>
    <w:rsid w:val="00AF2F54"/>
    <w:rPr>
      <w:rFonts w:ascii="Arial" w:hAnsi="Arial"/>
      <w:noProof/>
      <w:sz w:val="23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F2F54"/>
    <w:pPr>
      <w:shd w:val="clear" w:color="auto" w:fill="FFFFFF"/>
      <w:spacing w:line="240" w:lineRule="atLeast"/>
    </w:pPr>
    <w:rPr>
      <w:rFonts w:ascii="Arial" w:eastAsiaTheme="minorHAnsi" w:hAnsi="Arial" w:cstheme="minorBidi"/>
      <w:noProof/>
      <w:sz w:val="23"/>
      <w:szCs w:val="22"/>
      <w:lang w:val="ru-RU" w:bidi="ar-SA"/>
    </w:rPr>
  </w:style>
  <w:style w:type="character" w:customStyle="1" w:styleId="7">
    <w:name w:val="Основной текст (7)_"/>
    <w:link w:val="70"/>
    <w:uiPriority w:val="99"/>
    <w:locked/>
    <w:rsid w:val="00AF2F54"/>
    <w:rPr>
      <w:rFonts w:ascii="Arial" w:hAnsi="Arial"/>
      <w:noProof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F2F54"/>
    <w:pPr>
      <w:shd w:val="clear" w:color="auto" w:fill="FFFFFF"/>
      <w:spacing w:line="240" w:lineRule="atLeast"/>
    </w:pPr>
    <w:rPr>
      <w:rFonts w:ascii="Arial" w:eastAsiaTheme="minorHAnsi" w:hAnsi="Arial" w:cstheme="minorBidi"/>
      <w:noProof/>
      <w:sz w:val="23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9398-3BDE-4CF1-8FC5-7097613D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9436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4</cp:revision>
  <cp:lastPrinted>2025-02-27T09:27:00Z</cp:lastPrinted>
  <dcterms:created xsi:type="dcterms:W3CDTF">2025-02-27T09:25:00Z</dcterms:created>
  <dcterms:modified xsi:type="dcterms:W3CDTF">2025-02-27T09:36:00Z</dcterms:modified>
</cp:coreProperties>
</file>