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D" w:rsidRPr="00627B83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ПАСПОРТ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1925FC">
        <w:rPr>
          <w:rFonts w:ascii="PT Astra Sans" w:hAnsi="PT Astra Sans"/>
          <w:b/>
          <w:lang w:val="ru-RU"/>
        </w:rPr>
        <w:t xml:space="preserve">Муниципальной программы Белозерского муниципального округа 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«</w:t>
      </w:r>
      <w:bookmarkStart w:id="0" w:name="_GoBack"/>
      <w:r w:rsidRPr="00627B83">
        <w:rPr>
          <w:rFonts w:ascii="PT Astra Sans" w:hAnsi="PT Astra Sans"/>
          <w:b/>
          <w:lang w:val="ru-RU"/>
        </w:rPr>
        <w:t xml:space="preserve">Развитие физической культуры и спорта в Белозерском </w:t>
      </w:r>
      <w:r w:rsidR="00F5534F">
        <w:rPr>
          <w:rFonts w:ascii="PT Astra Sans" w:hAnsi="PT Astra Sans"/>
          <w:b/>
          <w:lang w:val="ru-RU"/>
        </w:rPr>
        <w:t>муниципальном округе</w:t>
      </w:r>
      <w:bookmarkEnd w:id="0"/>
      <w:r>
        <w:rPr>
          <w:rFonts w:ascii="PT Astra Sans" w:hAnsi="PT Astra Sans"/>
          <w:b/>
          <w:lang w:val="ru-RU"/>
        </w:rPr>
        <w:t>» на 202</w:t>
      </w:r>
      <w:r w:rsidR="00F5534F">
        <w:rPr>
          <w:rFonts w:ascii="PT Astra Sans" w:hAnsi="PT Astra Sans"/>
          <w:b/>
          <w:lang w:val="ru-RU"/>
        </w:rPr>
        <w:t>3</w:t>
      </w:r>
      <w:r>
        <w:rPr>
          <w:rFonts w:ascii="PT Astra Sans" w:hAnsi="PT Astra Sans"/>
          <w:b/>
          <w:lang w:val="ru-RU"/>
        </w:rPr>
        <w:t>-202</w:t>
      </w:r>
      <w:r w:rsidR="00F5534F">
        <w:rPr>
          <w:rFonts w:ascii="PT Astra Sans" w:hAnsi="PT Astra Sans"/>
          <w:b/>
          <w:lang w:val="ru-RU"/>
        </w:rPr>
        <w:t>5</w:t>
      </w:r>
      <w:r w:rsidRPr="00627B83">
        <w:rPr>
          <w:rFonts w:ascii="PT Astra Sans" w:hAnsi="PT Astra Sans"/>
          <w:b/>
          <w:lang w:val="ru-RU"/>
        </w:rPr>
        <w:t xml:space="preserve"> </w:t>
      </w:r>
      <w:r>
        <w:rPr>
          <w:rFonts w:ascii="PT Astra Sans" w:hAnsi="PT Astra Sans"/>
          <w:b/>
          <w:lang w:val="ru-RU"/>
        </w:rPr>
        <w:t>годы</w:t>
      </w:r>
    </w:p>
    <w:p w:rsidR="002E7FA8" w:rsidRPr="00627B83" w:rsidRDefault="002E7FA8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F5534F" w:rsidRPr="001D1661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221" w:right="142" w:hanging="108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 xml:space="preserve">«Развитие физической культуры и спорта в Белозерском муниципальном округе» на 2023-2025 годы </w:t>
            </w:r>
            <w:r w:rsidRPr="00F5534F">
              <w:rPr>
                <w:rFonts w:ascii="PT Astra Sans" w:hAnsi="PT Astra Sans"/>
                <w:szCs w:val="26"/>
                <w:lang w:val="ru-RU" w:bidi="ar-SA"/>
              </w:rPr>
              <w:t>(далее - Программа)</w:t>
            </w:r>
          </w:p>
        </w:tc>
      </w:tr>
      <w:tr w:rsidR="00F5534F" w:rsidRPr="00F5534F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Заказчик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Администрация Белозерского муниципального округа</w:t>
            </w:r>
          </w:p>
        </w:tc>
      </w:tr>
      <w:tr w:rsidR="00F5534F" w:rsidRPr="001D1661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Разработчик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Отдел социальной политики Администрации Белозерского муниципального округа</w:t>
            </w:r>
          </w:p>
        </w:tc>
      </w:tr>
      <w:tr w:rsidR="00F5534F" w:rsidRPr="001D1661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ED25E9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r>
              <w:rPr>
                <w:rFonts w:ascii="PT Astra Sans" w:hAnsi="PT Astra Sans"/>
                <w:lang w:val="ru-RU" w:bidi="ar-SA"/>
              </w:rPr>
              <w:t xml:space="preserve">Основные </w:t>
            </w:r>
            <w:r w:rsidR="00F5534F" w:rsidRPr="00F5534F">
              <w:rPr>
                <w:rFonts w:ascii="PT Astra Sans" w:hAnsi="PT Astra Sans"/>
                <w:lang w:val="ru-RU" w:bidi="ar-SA"/>
              </w:rPr>
              <w:t>исполнители и соисполнители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Отдел социальной политики Администрации Белозерского муниципального округа;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Отдел образования Администрации Белозерского муниципального округа;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/>
              </w:rPr>
            </w:pPr>
            <w:r w:rsidRPr="00F5534F">
              <w:rPr>
                <w:rFonts w:ascii="PT Astra Sans" w:hAnsi="PT Astra Sans"/>
                <w:lang w:val="ru-RU"/>
              </w:rPr>
              <w:t>- Общеобразовательные организации Белозерского муниципального округа;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МБУ ДО «Белозерская ДЮСШ»;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территориальные отделы Белозерского муниципального округа;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bCs/>
                <w:lang w:val="ru-RU" w:bidi="ar-SA"/>
              </w:rPr>
              <w:t xml:space="preserve">- </w:t>
            </w:r>
            <w:r w:rsidRPr="00F5534F">
              <w:rPr>
                <w:rFonts w:ascii="PT Astra Sans" w:hAnsi="PT Astra Sans"/>
                <w:lang w:val="ru-RU" w:bidi="ar-SA"/>
              </w:rPr>
              <w:t>Редакция Белозерской районной газеты «Боевое слово» (по согласованию);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ГБУ «Белозерская ЦРБ» (по согласованию);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ГБУ «Центр социального обслуживания №9» (по согласованию);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F5534F">
              <w:rPr>
                <w:rFonts w:ascii="PT Astra Sans" w:hAnsi="PT Astra Sans"/>
                <w:lang w:val="ru-RU" w:bidi="ar-SA"/>
              </w:rPr>
              <w:t>Варгашинский</w:t>
            </w:r>
            <w:proofErr w:type="spellEnd"/>
            <w:r w:rsidRPr="00F5534F">
              <w:rPr>
                <w:rFonts w:ascii="PT Astra Sans" w:hAnsi="PT Astra Sans"/>
                <w:lang w:val="ru-RU" w:bidi="ar-SA"/>
              </w:rPr>
              <w:t>») (по согласованию);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 xml:space="preserve">- Военный комиссариат по Белозерскому, </w:t>
            </w:r>
            <w:proofErr w:type="spellStart"/>
            <w:r w:rsidRPr="00F5534F">
              <w:rPr>
                <w:rFonts w:ascii="PT Astra Sans" w:hAnsi="PT Astra Sans"/>
                <w:lang w:val="ru-RU" w:bidi="ar-SA"/>
              </w:rPr>
              <w:t>Варгашинскому</w:t>
            </w:r>
            <w:proofErr w:type="spellEnd"/>
            <w:r w:rsidRPr="00F5534F">
              <w:rPr>
                <w:rFonts w:ascii="PT Astra Sans" w:hAnsi="PT Astra Sans"/>
                <w:lang w:val="ru-RU" w:bidi="ar-SA"/>
              </w:rPr>
              <w:t xml:space="preserve"> и </w:t>
            </w:r>
            <w:proofErr w:type="spellStart"/>
            <w:r w:rsidRPr="00F5534F">
              <w:rPr>
                <w:rFonts w:ascii="PT Astra Sans" w:hAnsi="PT Astra Sans"/>
                <w:lang w:val="ru-RU" w:bidi="ar-SA"/>
              </w:rPr>
              <w:t>Мокроусовскому</w:t>
            </w:r>
            <w:proofErr w:type="spellEnd"/>
            <w:r w:rsidRPr="00F5534F">
              <w:rPr>
                <w:rFonts w:ascii="PT Astra Sans" w:hAnsi="PT Astra Sans"/>
                <w:lang w:val="ru-RU" w:bidi="ar-SA"/>
              </w:rPr>
              <w:t xml:space="preserve"> районам (по согласованию);</w:t>
            </w:r>
          </w:p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Комиссия по делам несовершеннолетних и защите их прав при Администрации Белозерского муниципального округа</w:t>
            </w:r>
          </w:p>
        </w:tc>
      </w:tr>
      <w:tr w:rsidR="00F5534F" w:rsidRPr="001D1661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color w:val="000000"/>
                <w:lang w:val="ru-RU" w:bidi="ar-SA"/>
              </w:rPr>
              <w:t>Цели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hanging="108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Создание условий для всестороннего развития личности, укрепление здоровья населения путём развития инфраструктуры спорта, популяризация массового и профессионального спорта (включая спорт высших достижений) и приобщение различных слоёв общества к регулярным занятиям физической культурой и спортом, сохранение и развитие детских, подростковых и молодёжных физкультурных клубов, сохранение системы районных соревнований</w:t>
            </w:r>
          </w:p>
        </w:tc>
      </w:tr>
      <w:tr w:rsidR="00F5534F" w:rsidRPr="00F5534F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color w:val="000000"/>
                <w:lang w:val="ru-RU" w:bidi="ar-SA"/>
              </w:rPr>
              <w:t>Задачи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Внедрение новых механизмов управления и совершенствования нормативно правового регулирования системы физической культуры и спорта.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Увеличение доли спортсменов, включённых в составы сборных команд Курганской области, от общего числа занимающихся спортом.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Повышение интереса населения к занятиям физической культурой и спортом.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 xml:space="preserve">Развитие инфраструктуры для занятия массовым спортом в </w:t>
            </w:r>
            <w:r w:rsidRPr="00F5534F">
              <w:rPr>
                <w:rFonts w:ascii="PT Astra Sans" w:hAnsi="PT Astra Sans"/>
                <w:lang w:val="ru-RU" w:bidi="ar-SA"/>
              </w:rPr>
              <w:lastRenderedPageBreak/>
              <w:t>образовательных учреждениях и по месту жительства.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Развитие материально-технической базы объектов спорта.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Повышение доступности и качества физкультурно-спортивных услуг, предоставляемых всем категориям населения, в том числе лицам с ограниченными возможностями здоровья.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Развитие физкультурного комплекса ГТО.</w:t>
            </w:r>
          </w:p>
          <w:p w:rsidR="00F5534F" w:rsidRPr="00F5534F" w:rsidRDefault="00F5534F" w:rsidP="00ED25E9">
            <w:pPr>
              <w:numPr>
                <w:ilvl w:val="0"/>
                <w:numId w:val="2"/>
              </w:numPr>
              <w:tabs>
                <w:tab w:val="left" w:pos="317"/>
              </w:tabs>
              <w:ind w:left="113" w:right="142" w:firstLine="0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Увеличение числа спортивных сооружений.</w:t>
            </w:r>
          </w:p>
        </w:tc>
      </w:tr>
      <w:tr w:rsidR="00F5534F" w:rsidRPr="001D1661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color w:val="000000"/>
                <w:lang w:val="ru-RU" w:bidi="ar-SA"/>
              </w:rPr>
              <w:lastRenderedPageBreak/>
              <w:t xml:space="preserve">Целевые индикаторы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 w:cs="Arial"/>
                <w:lang w:val="ru-RU" w:bidi="ar-SA"/>
              </w:rPr>
              <w:t>1. Д</w:t>
            </w:r>
            <w:r w:rsidRPr="00F5534F">
              <w:rPr>
                <w:rFonts w:ascii="PT Astra Sans" w:hAnsi="PT Astra Sans"/>
                <w:lang w:val="ru-RU" w:bidi="ar-SA"/>
              </w:rPr>
              <w:t>оля населения, систематически занимающегося физической культурой и спортом, в общей численности населения в возрасте 3 - 79 лет.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2. Доля детей и молодежи, в возрасте 3-29 лет, систематически занимающегося физической культурой и спортом, от общей численности детей и молодежи.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3. Доля населения старшего возраста (женщины 30-54 лет, мужчины 30-59 лет), систематически занимающегося физической культурой и спортом, от общей численности населения среднего возраста.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4. Доля населения старшего возраста (женщины 55-79 лет, мужчины 60-79 лет), систематически занимающегося физической культурой и спортом, от общей численности населения старшего возраста.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5. Доля лиц с ограниченными возможностями здоровья, систематически занимающихся физической культурой и спортом, от общей численности указанной категории населения, не имеющего противопоказаний для занятий физической культурой.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6. Уровень обеспеченности населения спортивными сооружениями, исходя из единовременной пропускной способности объектов спорта.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7. Доля населения, выполнившего нормативы испытаний (тестов) Всероссийского физкультурно-спортивного комплекса «Готов к труду и обороне» (ГТО), от общей численности населения, принявшего участие в выполнении нормативов испытаний (тестов) Всероссийского физкультурно – спортивного комплекса «Готов к труду и обороне» (ГТО).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8. Доля лиц, занимающихся по программам спортивной подготовки в организациях ведомственной принадлежности физической культуры и спорта, от общей численности занимающихся в организациях ведомственной принадлежности физической культуры и спорта.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9. Доля лиц, имеющих спортивные разряды и звания, занимающихся футболом в организациях, осуществляющих спортивную подготовку, от  общей численности лиц, занимающихся в организациях ведомственной принадлежности физической культурой и спортом.</w:t>
            </w:r>
          </w:p>
        </w:tc>
      </w:tr>
      <w:tr w:rsidR="00F5534F" w:rsidRPr="00F5534F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Сроки реализации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>20</w:t>
            </w:r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>23-</w:t>
            </w:r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>20</w:t>
            </w:r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>25</w:t>
            </w:r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 xml:space="preserve"> </w:t>
            </w:r>
            <w:proofErr w:type="spellStart"/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>год</w:t>
            </w:r>
            <w:proofErr w:type="spellEnd"/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>ы</w:t>
            </w:r>
          </w:p>
        </w:tc>
      </w:tr>
      <w:tr w:rsidR="00F5534F" w:rsidRPr="00F5534F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proofErr w:type="spellStart"/>
            <w:r w:rsidRPr="00F5534F">
              <w:rPr>
                <w:rFonts w:ascii="PT Astra Sans" w:hAnsi="PT Astra Sans"/>
                <w:lang w:bidi="ar-SA"/>
              </w:rPr>
              <w:t>Финансовое</w:t>
            </w:r>
            <w:proofErr w:type="spellEnd"/>
            <w:r w:rsidRPr="00F5534F">
              <w:rPr>
                <w:rFonts w:ascii="PT Astra Sans" w:hAnsi="PT Astra Sans"/>
                <w:lang w:bidi="ar-SA"/>
              </w:rPr>
              <w:t xml:space="preserve"> </w:t>
            </w:r>
            <w:proofErr w:type="spellStart"/>
            <w:r w:rsidRPr="00F5534F">
              <w:rPr>
                <w:rFonts w:ascii="PT Astra Sans" w:hAnsi="PT Astra Sans"/>
                <w:lang w:bidi="ar-SA"/>
              </w:rPr>
              <w:t>обеспечение</w:t>
            </w:r>
            <w:proofErr w:type="spellEnd"/>
            <w:r w:rsidRPr="00F5534F">
              <w:rPr>
                <w:rFonts w:ascii="PT Astra Sans" w:hAnsi="PT Astra Sans"/>
                <w:lang w:bidi="ar-SA"/>
              </w:rPr>
              <w:t xml:space="preserve"> </w:t>
            </w:r>
            <w:proofErr w:type="spellStart"/>
            <w:r w:rsidRPr="00F5534F">
              <w:rPr>
                <w:rFonts w:ascii="PT Astra Sans" w:hAnsi="PT Astra Sans"/>
                <w:lang w:bidi="ar-SA"/>
              </w:rPr>
              <w:lastRenderedPageBreak/>
              <w:t>Программы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lastRenderedPageBreak/>
              <w:t>Общее финансирование Программы 660 тысяч руб.</w:t>
            </w:r>
          </w:p>
          <w:p w:rsidR="00F5534F" w:rsidRPr="00F5534F" w:rsidRDefault="00F5534F" w:rsidP="00ED25E9">
            <w:pPr>
              <w:ind w:left="113" w:right="142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2023 год – 220 тысяч рублей</w:t>
            </w:r>
          </w:p>
          <w:p w:rsidR="00F5534F" w:rsidRPr="00F5534F" w:rsidRDefault="00F5534F" w:rsidP="00ED25E9">
            <w:pPr>
              <w:ind w:left="113" w:right="142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lastRenderedPageBreak/>
              <w:t>2024 год – 220 тысяч рублей</w:t>
            </w:r>
          </w:p>
          <w:p w:rsidR="00F5534F" w:rsidRPr="00F5534F" w:rsidRDefault="00F5534F" w:rsidP="00ED25E9">
            <w:pPr>
              <w:ind w:left="113" w:right="142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2025 год – 220 тысяч рублей</w:t>
            </w:r>
          </w:p>
        </w:tc>
      </w:tr>
      <w:tr w:rsidR="00F5534F" w:rsidRPr="00F5534F" w:rsidTr="001D166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right="142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lastRenderedPageBreak/>
              <w:t>Ожидаемые конечные результаты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1. Увеличение доли населения в возрасте 3 - 79 лет, систематически занимающегося физической культурой и спортом.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2. Увеличение уровня обеспеченности населения спортивными сооружениями, исходя из единовременной пропускной способности объектов спорта.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3. Устойчивое развитие физической культуры и спорта.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4. Приобщение к здоровому образу жизни различных категорий населения.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5. Повышение уровня подготовки специалистов в сфере физической культуры и спорта.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6. Развитие материально-технической базы физической культуры и спорта.</w:t>
            </w:r>
          </w:p>
          <w:p w:rsidR="00F5534F" w:rsidRPr="00F5534F" w:rsidRDefault="00F5534F" w:rsidP="00ED25E9">
            <w:pPr>
              <w:ind w:left="113" w:right="142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7. Повышение спортивного мастерства спортсменов.</w:t>
            </w:r>
          </w:p>
        </w:tc>
      </w:tr>
    </w:tbl>
    <w:p w:rsidR="00FD52BD" w:rsidRDefault="00FD52BD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1D1661" w:rsidRPr="00816539" w:rsidRDefault="001D1661" w:rsidP="001D1661">
      <w:pPr>
        <w:pStyle w:val="Standard"/>
        <w:ind w:firstLine="709"/>
        <w:jc w:val="center"/>
        <w:rPr>
          <w:rFonts w:ascii="PT Astra Sans" w:hAnsi="PT Astra Sans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 w:rsidRPr="00816539">
        <w:rPr>
          <w:rFonts w:ascii="PT Astra Sans" w:hAnsi="PT Astra Sans"/>
        </w:rPr>
        <w:t>муниципального округа</w:t>
      </w:r>
      <w:r w:rsidRPr="00816539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AB4402">
        <w:rPr>
          <w:rFonts w:ascii="PT Astra Sans" w:eastAsia="Times New Roman" w:hAnsi="PT Astra Sans" w:cs="Times New Roman"/>
          <w:lang w:eastAsia="ru-RU" w:bidi="ar-SA"/>
        </w:rPr>
        <w:t>«</w:t>
      </w:r>
      <w:r w:rsidRPr="002E7FA8">
        <w:rPr>
          <w:rFonts w:ascii="PT Astra Sans" w:hAnsi="PT Astra Sans"/>
        </w:rPr>
        <w:t xml:space="preserve">Развитие физической культуры и спорта в Белозерском </w:t>
      </w:r>
      <w:r>
        <w:rPr>
          <w:rFonts w:ascii="PT Astra Sans" w:hAnsi="PT Astra Sans"/>
        </w:rPr>
        <w:t>муниципальном округе</w:t>
      </w:r>
      <w:r w:rsidRPr="002E7FA8">
        <w:rPr>
          <w:rFonts w:ascii="PT Astra Sans" w:hAnsi="PT Astra Sans"/>
        </w:rPr>
        <w:t>» на 202</w:t>
      </w:r>
      <w:r>
        <w:rPr>
          <w:rFonts w:ascii="PT Astra Sans" w:hAnsi="PT Astra Sans"/>
        </w:rPr>
        <w:t>3</w:t>
      </w:r>
      <w:r w:rsidRPr="002E7FA8">
        <w:rPr>
          <w:rFonts w:ascii="PT Astra Sans" w:hAnsi="PT Astra Sans"/>
        </w:rPr>
        <w:t>-202</w:t>
      </w:r>
      <w:r>
        <w:rPr>
          <w:rFonts w:ascii="PT Astra Sans" w:hAnsi="PT Astra Sans"/>
        </w:rPr>
        <w:t>5</w:t>
      </w:r>
      <w:r w:rsidRPr="002E7FA8">
        <w:rPr>
          <w:rFonts w:ascii="PT Astra Sans" w:hAnsi="PT Astra Sans"/>
        </w:rPr>
        <w:t xml:space="preserve"> годы</w:t>
      </w:r>
    </w:p>
    <w:p w:rsidR="001D1661" w:rsidRPr="00816539" w:rsidRDefault="001D1661" w:rsidP="001D1661">
      <w:pPr>
        <w:pStyle w:val="Standard"/>
        <w:ind w:firstLine="709"/>
        <w:jc w:val="center"/>
        <w:rPr>
          <w:rFonts w:ascii="PT Astra Sans" w:hAnsi="PT Astra Sans"/>
        </w:rPr>
      </w:pPr>
    </w:p>
    <w:p w:rsidR="001D1661" w:rsidRPr="00816539" w:rsidRDefault="001D1661" w:rsidP="001D1661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1D1661" w:rsidRPr="00816539" w:rsidRDefault="001D1661" w:rsidP="001D1661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850"/>
        <w:gridCol w:w="851"/>
        <w:gridCol w:w="850"/>
        <w:gridCol w:w="1276"/>
      </w:tblGrid>
      <w:tr w:rsidR="001D1661" w:rsidRPr="00816539" w:rsidTr="001D1661">
        <w:trPr>
          <w:trHeight w:val="322"/>
        </w:trPr>
        <w:tc>
          <w:tcPr>
            <w:tcW w:w="4536" w:type="dxa"/>
            <w:vMerge w:val="restart"/>
            <w:shd w:val="clear" w:color="auto" w:fill="auto"/>
            <w:vAlign w:val="center"/>
          </w:tcPr>
          <w:p w:rsidR="001D1661" w:rsidRPr="00816539" w:rsidRDefault="001D1661" w:rsidP="001B2854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1D1661" w:rsidRPr="00816539" w:rsidRDefault="001D1661" w:rsidP="001B285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701" w:type="dxa"/>
            <w:gridSpan w:val="2"/>
          </w:tcPr>
          <w:p w:rsidR="001D1661" w:rsidRPr="00816539" w:rsidRDefault="001D1661" w:rsidP="001B285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  <w:tc>
          <w:tcPr>
            <w:tcW w:w="1276" w:type="dxa"/>
          </w:tcPr>
          <w:p w:rsidR="001D1661" w:rsidRPr="00816539" w:rsidRDefault="001D1661" w:rsidP="001B285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</w:tr>
      <w:tr w:rsidR="001D1661" w:rsidRPr="00816539" w:rsidTr="001D1661">
        <w:tc>
          <w:tcPr>
            <w:tcW w:w="4536" w:type="dxa"/>
            <w:vMerge/>
            <w:shd w:val="clear" w:color="auto" w:fill="auto"/>
            <w:vAlign w:val="center"/>
          </w:tcPr>
          <w:p w:rsidR="001D1661" w:rsidRPr="00816539" w:rsidRDefault="001D1661" w:rsidP="001B2854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1D1661" w:rsidRPr="00816539" w:rsidRDefault="001D1661" w:rsidP="001B285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1D1661" w:rsidRPr="00816539" w:rsidRDefault="001D1661" w:rsidP="001B285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1" w:type="dxa"/>
          </w:tcPr>
          <w:p w:rsidR="001D1661" w:rsidRPr="00816539" w:rsidRDefault="001D1661" w:rsidP="001B285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0" w:type="dxa"/>
          </w:tcPr>
          <w:p w:rsidR="001D1661" w:rsidRPr="00816539" w:rsidRDefault="001D1661" w:rsidP="001B285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276" w:type="dxa"/>
          </w:tcPr>
          <w:p w:rsidR="001D1661" w:rsidRPr="00816539" w:rsidRDefault="001D1661" w:rsidP="001B285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в возрасте 3 - 79 лет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42,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58,2</w:t>
            </w:r>
          </w:p>
        </w:tc>
        <w:tc>
          <w:tcPr>
            <w:tcW w:w="851" w:type="dxa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43,0</w:t>
            </w:r>
          </w:p>
        </w:tc>
        <w:tc>
          <w:tcPr>
            <w:tcW w:w="850" w:type="dxa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58,4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детей и молодежи, в возрасте от 3 до 29 лет, систематически занимающихся физической культурой и спортом, от общей численности детей и молодежи</w:t>
            </w:r>
            <w:r>
              <w:rPr>
                <w:rFonts w:ascii="PT Astra Sans" w:hAnsi="PT Astra Sans"/>
                <w:lang w:val="ru-RU"/>
              </w:rPr>
              <w:t>, %</w:t>
            </w:r>
            <w:r w:rsidRPr="00FD52BD">
              <w:rPr>
                <w:rFonts w:ascii="PT Astra Sans" w:hAnsi="PT Astra Sans"/>
                <w:lang w:val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21,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96</w:t>
            </w:r>
          </w:p>
        </w:tc>
        <w:tc>
          <w:tcPr>
            <w:tcW w:w="851" w:type="dxa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21,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79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 старшего возраста (женщины 30-54 года, мужчины 30-59 лет), систематически занимающегося физической культурой и спортом, в общей численности населения среднего возраста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ED0FE7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57,6</w:t>
            </w:r>
          </w:p>
        </w:tc>
        <w:tc>
          <w:tcPr>
            <w:tcW w:w="851" w:type="dxa"/>
          </w:tcPr>
          <w:p w:rsidR="001D1661" w:rsidRPr="00ED0FE7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53,0</w:t>
            </w:r>
          </w:p>
        </w:tc>
        <w:tc>
          <w:tcPr>
            <w:tcW w:w="850" w:type="dxa"/>
            <w:vAlign w:val="center"/>
          </w:tcPr>
          <w:p w:rsidR="001D1661" w:rsidRPr="009D2459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color w:val="FF000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64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 старшего возраста (женщины 55-79 лет,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мужчины  60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>-79 лет), систематически занимающегося физической культурой и спортом, в общей численности населения старшего возраста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ED0FE7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</w:rPr>
              <w:t>18,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28,8</w:t>
            </w:r>
          </w:p>
        </w:tc>
        <w:tc>
          <w:tcPr>
            <w:tcW w:w="851" w:type="dxa"/>
          </w:tcPr>
          <w:p w:rsidR="001D1661" w:rsidRPr="00F940F8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19,0</w:t>
            </w:r>
          </w:p>
        </w:tc>
        <w:tc>
          <w:tcPr>
            <w:tcW w:w="850" w:type="dxa"/>
            <w:vAlign w:val="center"/>
          </w:tcPr>
          <w:p w:rsidR="001D1661" w:rsidRPr="009D2459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color w:val="FF0000"/>
                <w:lang w:eastAsia="ru-RU" w:bidi="ar-SA"/>
              </w:rPr>
            </w:pPr>
            <w:r w:rsidRPr="00373B1B">
              <w:rPr>
                <w:rFonts w:ascii="PT Astra Sans" w:eastAsia="Times New Roman" w:hAnsi="PT Astra Sans" w:cs="Times New Roman"/>
                <w:lang w:eastAsia="ru-RU" w:bidi="ar-SA"/>
              </w:rPr>
              <w:t>29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лиц с ограниченными возможностями здоровья, систематически занимающихся физической культурой и спортом, в общей численности указанной категории населения, не имеющего </w:t>
            </w:r>
            <w:r w:rsidRPr="00FD52BD">
              <w:rPr>
                <w:rFonts w:ascii="PT Astra Sans" w:hAnsi="PT Astra Sans"/>
                <w:lang w:val="ru-RU"/>
              </w:rPr>
              <w:lastRenderedPageBreak/>
              <w:t>противопоказаний для занятий физической культурой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</w:rPr>
            </w:pPr>
            <w:r w:rsidRPr="00511249">
              <w:rPr>
                <w:rFonts w:ascii="PT Astra Sans" w:hAnsi="PT Astra Sans"/>
              </w:rPr>
              <w:lastRenderedPageBreak/>
              <w:t>1</w:t>
            </w:r>
            <w:r w:rsidRPr="00511249">
              <w:rPr>
                <w:rFonts w:ascii="PT Astra Sans" w:hAnsi="PT Astra Sans"/>
                <w:lang w:val="ru-RU"/>
              </w:rPr>
              <w:t>3</w:t>
            </w:r>
            <w:r w:rsidRPr="00511249">
              <w:rPr>
                <w:rFonts w:ascii="PT Astra Sans" w:hAnsi="PT Astra Sans"/>
              </w:rPr>
              <w:t>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13,7</w:t>
            </w:r>
          </w:p>
        </w:tc>
        <w:tc>
          <w:tcPr>
            <w:tcW w:w="851" w:type="dxa"/>
          </w:tcPr>
          <w:p w:rsidR="001D1661" w:rsidRPr="00F940F8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14,0</w:t>
            </w:r>
          </w:p>
        </w:tc>
        <w:tc>
          <w:tcPr>
            <w:tcW w:w="850" w:type="dxa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13,9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lastRenderedPageBreak/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</w:rPr>
            </w:pPr>
            <w:r w:rsidRPr="00511249">
              <w:rPr>
                <w:rFonts w:ascii="PT Astra Sans" w:hAnsi="PT Astra Sans"/>
              </w:rPr>
              <w:t>68,3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10,3</w:t>
            </w:r>
          </w:p>
        </w:tc>
        <w:tc>
          <w:tcPr>
            <w:tcW w:w="851" w:type="dxa"/>
          </w:tcPr>
          <w:p w:rsidR="001D1661" w:rsidRPr="00F940F8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68,4</w:t>
            </w:r>
          </w:p>
        </w:tc>
        <w:tc>
          <w:tcPr>
            <w:tcW w:w="850" w:type="dxa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10,4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</w:t>
            </w:r>
            <w:proofErr w:type="spellStart"/>
            <w:r w:rsidRPr="00FD52BD">
              <w:rPr>
                <w:rFonts w:ascii="PT Astra Sans" w:hAnsi="PT Astra Sans"/>
                <w:lang w:val="ru-RU"/>
              </w:rPr>
              <w:t>физкультурно</w:t>
            </w:r>
            <w:proofErr w:type="spellEnd"/>
            <w:r w:rsidRPr="00FD52BD">
              <w:rPr>
                <w:rFonts w:ascii="PT Astra Sans" w:hAnsi="PT Astra Sans"/>
                <w:lang w:val="ru-RU"/>
              </w:rPr>
              <w:t xml:space="preserve"> –спортивного комплекса «Готов к труду и обороне» (ГТО)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45,</w:t>
            </w:r>
            <w:r>
              <w:rPr>
                <w:rFonts w:ascii="PT Astra Sans" w:hAnsi="PT Astra Sans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77,6</w:t>
            </w:r>
          </w:p>
        </w:tc>
        <w:tc>
          <w:tcPr>
            <w:tcW w:w="851" w:type="dxa"/>
          </w:tcPr>
          <w:p w:rsidR="001D1661" w:rsidRPr="00511249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45,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51,9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спорта, в общей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численности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 xml:space="preserve"> занимающихся в организациях ведомственной принадлежности физической культуры и спорта</w:t>
            </w:r>
            <w:r>
              <w:rPr>
                <w:rFonts w:ascii="PT Astra Sans" w:hAnsi="PT Astra Sans"/>
                <w:lang w:val="ru-RU"/>
              </w:rPr>
              <w:t>, %</w:t>
            </w:r>
            <w:r w:rsidRPr="00FD52BD">
              <w:rPr>
                <w:rFonts w:ascii="PT Astra Sans" w:hAnsi="PT Astra Sans"/>
                <w:lang w:val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1D1661" w:rsidRPr="00ED0FE7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</w:rPr>
              <w:t>85,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036EDD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85,9</w:t>
            </w:r>
          </w:p>
        </w:tc>
        <w:tc>
          <w:tcPr>
            <w:tcW w:w="851" w:type="dxa"/>
          </w:tcPr>
          <w:p w:rsidR="001D1661" w:rsidRPr="00F940F8" w:rsidRDefault="001D1661" w:rsidP="001D1661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90,0</w:t>
            </w:r>
          </w:p>
        </w:tc>
        <w:tc>
          <w:tcPr>
            <w:tcW w:w="850" w:type="dxa"/>
            <w:vAlign w:val="center"/>
          </w:tcPr>
          <w:p w:rsidR="001D1661" w:rsidRPr="00036EDD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91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D1661" w:rsidRPr="001D1661" w:rsidTr="00FE737C">
        <w:tc>
          <w:tcPr>
            <w:tcW w:w="4536" w:type="dxa"/>
            <w:shd w:val="clear" w:color="auto" w:fill="auto"/>
          </w:tcPr>
          <w:p w:rsidR="001D1661" w:rsidRPr="009C55AC" w:rsidRDefault="001D1661" w:rsidP="001D1661">
            <w:pPr>
              <w:pStyle w:val="a3"/>
              <w:ind w:left="0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 ведомственной принадлежности физической культуры и спорта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851" w:type="dxa"/>
            <w:shd w:val="clear" w:color="auto" w:fill="auto"/>
          </w:tcPr>
          <w:p w:rsidR="001D1661" w:rsidRPr="009C55AC" w:rsidRDefault="001D1661" w:rsidP="001D1661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0,62</w:t>
            </w:r>
          </w:p>
        </w:tc>
        <w:tc>
          <w:tcPr>
            <w:tcW w:w="851" w:type="dxa"/>
          </w:tcPr>
          <w:p w:rsidR="001D1661" w:rsidRPr="009C55AC" w:rsidRDefault="001D1661" w:rsidP="001D1661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38,5</w:t>
            </w:r>
          </w:p>
        </w:tc>
        <w:tc>
          <w:tcPr>
            <w:tcW w:w="850" w:type="dxa"/>
            <w:vAlign w:val="center"/>
          </w:tcPr>
          <w:p w:rsidR="001D1661" w:rsidRPr="009C55AC" w:rsidRDefault="001D1661" w:rsidP="001D166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276" w:type="dxa"/>
          </w:tcPr>
          <w:p w:rsidR="001D1661" w:rsidRPr="00816539" w:rsidRDefault="001D1661" w:rsidP="001D166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</w:tbl>
    <w:p w:rsidR="001D1661" w:rsidRDefault="001D1661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10624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2E7FA8" w:rsidRPr="002E7FA8">
        <w:rPr>
          <w:rFonts w:ascii="PT Astra Sans" w:hAnsi="PT Astra Sans"/>
        </w:rPr>
        <w:t xml:space="preserve">Развитие физической культуры и спорта в Белозерском </w:t>
      </w:r>
      <w:r w:rsidR="00F940F8">
        <w:rPr>
          <w:rFonts w:ascii="PT Astra Sans" w:hAnsi="PT Astra Sans"/>
        </w:rPr>
        <w:t>муниципальном округе</w:t>
      </w:r>
      <w:r w:rsidR="002E7FA8" w:rsidRPr="002E7FA8">
        <w:rPr>
          <w:rFonts w:ascii="PT Astra Sans" w:hAnsi="PT Astra Sans"/>
        </w:rPr>
        <w:t>» на 202</w:t>
      </w:r>
      <w:r w:rsidR="00F940F8">
        <w:rPr>
          <w:rFonts w:ascii="PT Astra Sans" w:hAnsi="PT Astra Sans"/>
        </w:rPr>
        <w:t>3</w:t>
      </w:r>
      <w:r w:rsidR="002E7FA8" w:rsidRPr="002E7FA8">
        <w:rPr>
          <w:rFonts w:ascii="PT Astra Sans" w:hAnsi="PT Astra Sans"/>
        </w:rPr>
        <w:t>-202</w:t>
      </w:r>
      <w:r w:rsidR="00F940F8">
        <w:rPr>
          <w:rFonts w:ascii="PT Astra Sans" w:hAnsi="PT Astra Sans"/>
        </w:rPr>
        <w:t>5</w:t>
      </w:r>
      <w:r w:rsidR="002E7FA8" w:rsidRPr="002E7FA8">
        <w:rPr>
          <w:rFonts w:ascii="PT Astra Sans" w:hAnsi="PT Astra Sans"/>
        </w:rPr>
        <w:t xml:space="preserve"> годы 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F940F8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B24C74" w:rsidRDefault="00B24C7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1275"/>
        <w:gridCol w:w="1560"/>
        <w:gridCol w:w="1099"/>
      </w:tblGrid>
      <w:tr w:rsidR="005A4912" w:rsidTr="005A4912">
        <w:tc>
          <w:tcPr>
            <w:tcW w:w="4219" w:type="dxa"/>
            <w:vMerge w:val="restart"/>
          </w:tcPr>
          <w:p w:rsidR="005A4912" w:rsidRP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5A4912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5A4912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352" w:type="dxa"/>
            <w:gridSpan w:val="4"/>
          </w:tcPr>
          <w:p w:rsid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Значение целевого индикатора</w:t>
            </w:r>
          </w:p>
        </w:tc>
      </w:tr>
      <w:tr w:rsidR="005A4912" w:rsidTr="005A4912">
        <w:tc>
          <w:tcPr>
            <w:tcW w:w="4219" w:type="dxa"/>
            <w:vMerge/>
          </w:tcPr>
          <w:p w:rsidR="005A4912" w:rsidRP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18" w:type="dxa"/>
          </w:tcPr>
          <w:p w:rsid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275" w:type="dxa"/>
          </w:tcPr>
          <w:p w:rsid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560" w:type="dxa"/>
          </w:tcPr>
          <w:p w:rsid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Отклонение, %</w:t>
            </w:r>
          </w:p>
        </w:tc>
        <w:tc>
          <w:tcPr>
            <w:tcW w:w="1099" w:type="dxa"/>
          </w:tcPr>
          <w:p w:rsidR="005A4912" w:rsidRDefault="005A4912" w:rsidP="00E10624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Оценка в баллах</w:t>
            </w:r>
          </w:p>
        </w:tc>
      </w:tr>
      <w:tr w:rsidR="005A4912" w:rsidRPr="005A4912" w:rsidTr="00F96444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в возрасте 3 - 79 лет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511249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43,0</w:t>
            </w:r>
          </w:p>
        </w:tc>
        <w:tc>
          <w:tcPr>
            <w:tcW w:w="1275" w:type="dxa"/>
            <w:vAlign w:val="center"/>
          </w:tcPr>
          <w:p w:rsidR="005A4912" w:rsidRPr="009C55AC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58,4</w:t>
            </w:r>
          </w:p>
        </w:tc>
        <w:tc>
          <w:tcPr>
            <w:tcW w:w="1560" w:type="dxa"/>
          </w:tcPr>
          <w:p w:rsidR="005A4912" w:rsidRDefault="005A4912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135,8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</w:tr>
      <w:tr w:rsidR="005A4912" w:rsidRPr="005A4912" w:rsidTr="00F96444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детей и молодежи, в возрасте от 3 до 29 лет, систематически занимающихся физической культурой и спортом, от общей численности детей и молодежи</w:t>
            </w:r>
            <w:r>
              <w:rPr>
                <w:rFonts w:ascii="PT Astra Sans" w:hAnsi="PT Astra Sans"/>
                <w:lang w:val="ru-RU"/>
              </w:rPr>
              <w:t>, %</w:t>
            </w:r>
            <w:r w:rsidRPr="00FD52BD">
              <w:rPr>
                <w:rFonts w:ascii="PT Astra Sans" w:hAnsi="PT Astra Sans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5A4912" w:rsidRPr="00511249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21,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5A4912" w:rsidRPr="009C55AC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79</w:t>
            </w:r>
          </w:p>
        </w:tc>
        <w:tc>
          <w:tcPr>
            <w:tcW w:w="1560" w:type="dxa"/>
          </w:tcPr>
          <w:p w:rsidR="005A4912" w:rsidRDefault="005A4912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в 3,6 р.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</w:tr>
      <w:tr w:rsidR="005A4912" w:rsidRPr="005A4912" w:rsidTr="00F96444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 старшего возраста (женщины 30-54 года, мужчины 30-59 лет), систематически занимающегося </w:t>
            </w:r>
            <w:r w:rsidRPr="00FD52BD">
              <w:rPr>
                <w:rFonts w:ascii="PT Astra Sans" w:hAnsi="PT Astra Sans"/>
                <w:lang w:val="ru-RU"/>
              </w:rPr>
              <w:lastRenderedPageBreak/>
              <w:t>физической культурой и спортом, в общей численности населения среднего возраста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ED0FE7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lastRenderedPageBreak/>
              <w:t>53,0</w:t>
            </w:r>
          </w:p>
        </w:tc>
        <w:tc>
          <w:tcPr>
            <w:tcW w:w="1275" w:type="dxa"/>
            <w:vAlign w:val="center"/>
          </w:tcPr>
          <w:p w:rsidR="005A4912" w:rsidRPr="009D2459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color w:val="FF000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64</w:t>
            </w:r>
          </w:p>
        </w:tc>
        <w:tc>
          <w:tcPr>
            <w:tcW w:w="1560" w:type="dxa"/>
          </w:tcPr>
          <w:p w:rsidR="005A4912" w:rsidRDefault="005A4912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120,7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</w:tr>
      <w:tr w:rsidR="005A4912" w:rsidRPr="005A4912" w:rsidTr="00F96444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lastRenderedPageBreak/>
              <w:t xml:space="preserve">Доля населения старшего возраста (женщины 55-79 лет,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мужчины  60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>-79 лет), систематически занимающегося физической культурой и спортом, в общей численности населения старшего возраста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F940F8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19,0</w:t>
            </w:r>
          </w:p>
        </w:tc>
        <w:tc>
          <w:tcPr>
            <w:tcW w:w="1275" w:type="dxa"/>
            <w:vAlign w:val="center"/>
          </w:tcPr>
          <w:p w:rsidR="005A4912" w:rsidRPr="009D2459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color w:val="FF0000"/>
                <w:lang w:eastAsia="ru-RU" w:bidi="ar-SA"/>
              </w:rPr>
            </w:pPr>
            <w:r w:rsidRPr="00373B1B">
              <w:rPr>
                <w:rFonts w:ascii="PT Astra Sans" w:eastAsia="Times New Roman" w:hAnsi="PT Astra Sans" w:cs="Times New Roman"/>
                <w:lang w:eastAsia="ru-RU" w:bidi="ar-SA"/>
              </w:rPr>
              <w:t>29</w:t>
            </w:r>
          </w:p>
        </w:tc>
        <w:tc>
          <w:tcPr>
            <w:tcW w:w="1560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152,6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</w:tr>
      <w:tr w:rsidR="005A4912" w:rsidRPr="005A4912" w:rsidTr="00F96444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лиц с ограниченными возможностями здоровья,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F940F8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14,0</w:t>
            </w:r>
          </w:p>
        </w:tc>
        <w:tc>
          <w:tcPr>
            <w:tcW w:w="1275" w:type="dxa"/>
            <w:vAlign w:val="center"/>
          </w:tcPr>
          <w:p w:rsidR="005A4912" w:rsidRPr="009C55AC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13,9</w:t>
            </w:r>
          </w:p>
        </w:tc>
        <w:tc>
          <w:tcPr>
            <w:tcW w:w="1560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99,3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  <w:tr w:rsidR="005A4912" w:rsidRPr="005A4912" w:rsidTr="00F96444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F940F8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68,4</w:t>
            </w:r>
          </w:p>
        </w:tc>
        <w:tc>
          <w:tcPr>
            <w:tcW w:w="1275" w:type="dxa"/>
            <w:vAlign w:val="center"/>
          </w:tcPr>
          <w:p w:rsidR="005A4912" w:rsidRPr="009C55AC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10,4</w:t>
            </w:r>
          </w:p>
        </w:tc>
        <w:tc>
          <w:tcPr>
            <w:tcW w:w="1560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15,2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</w:tr>
      <w:tr w:rsidR="005A4912" w:rsidRPr="005A4912" w:rsidTr="0098195B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</w:t>
            </w:r>
            <w:proofErr w:type="spellStart"/>
            <w:r w:rsidRPr="00FD52BD">
              <w:rPr>
                <w:rFonts w:ascii="PT Astra Sans" w:hAnsi="PT Astra Sans"/>
                <w:lang w:val="ru-RU"/>
              </w:rPr>
              <w:t>физкультурно</w:t>
            </w:r>
            <w:proofErr w:type="spellEnd"/>
            <w:r w:rsidRPr="00FD52BD">
              <w:rPr>
                <w:rFonts w:ascii="PT Astra Sans" w:hAnsi="PT Astra Sans"/>
                <w:lang w:val="ru-RU"/>
              </w:rPr>
              <w:t xml:space="preserve"> –спортивного комплекса «Готов к труду и обороне» (ГТО)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511249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45,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5A4912" w:rsidRPr="009C55AC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51,9</w:t>
            </w:r>
          </w:p>
        </w:tc>
        <w:tc>
          <w:tcPr>
            <w:tcW w:w="1560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114,1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</w:tr>
      <w:tr w:rsidR="005A4912" w:rsidRPr="005A4912" w:rsidTr="0098195B">
        <w:tc>
          <w:tcPr>
            <w:tcW w:w="4219" w:type="dxa"/>
          </w:tcPr>
          <w:p w:rsidR="005A4912" w:rsidRPr="009C55AC" w:rsidRDefault="005A4912" w:rsidP="005A4912">
            <w:pPr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спорта, в общей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численности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 xml:space="preserve"> занимающихся в организациях ведомственной принадлежности физической культуры и спорта</w:t>
            </w:r>
            <w:r>
              <w:rPr>
                <w:rFonts w:ascii="PT Astra Sans" w:hAnsi="PT Astra Sans"/>
                <w:lang w:val="ru-RU"/>
              </w:rPr>
              <w:t>, %</w:t>
            </w:r>
            <w:r w:rsidRPr="00FD52BD">
              <w:rPr>
                <w:rFonts w:ascii="PT Astra Sans" w:hAnsi="PT Astra Sans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5A4912" w:rsidRPr="00F940F8" w:rsidRDefault="005A4912" w:rsidP="005A4912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90,0</w:t>
            </w:r>
          </w:p>
        </w:tc>
        <w:tc>
          <w:tcPr>
            <w:tcW w:w="1275" w:type="dxa"/>
            <w:vAlign w:val="center"/>
          </w:tcPr>
          <w:p w:rsidR="005A4912" w:rsidRPr="00036EDD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91</w:t>
            </w:r>
          </w:p>
        </w:tc>
        <w:tc>
          <w:tcPr>
            <w:tcW w:w="1560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101,1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  <w:tr w:rsidR="005A4912" w:rsidRPr="005A4912" w:rsidTr="0098195B">
        <w:tc>
          <w:tcPr>
            <w:tcW w:w="4219" w:type="dxa"/>
          </w:tcPr>
          <w:p w:rsidR="005A4912" w:rsidRPr="009C55AC" w:rsidRDefault="005A4912" w:rsidP="005A4912">
            <w:pPr>
              <w:pStyle w:val="a3"/>
              <w:ind w:left="0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 ведомственной принадлежности физической культуры и спорта</w:t>
            </w:r>
            <w:r>
              <w:rPr>
                <w:rFonts w:ascii="PT Astra Sans" w:hAnsi="PT Astra Sans"/>
                <w:lang w:val="ru-RU"/>
              </w:rPr>
              <w:t>, %</w:t>
            </w:r>
          </w:p>
        </w:tc>
        <w:tc>
          <w:tcPr>
            <w:tcW w:w="1418" w:type="dxa"/>
          </w:tcPr>
          <w:p w:rsidR="005A4912" w:rsidRPr="009C55AC" w:rsidRDefault="005A4912" w:rsidP="005A4912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38,5</w:t>
            </w:r>
          </w:p>
        </w:tc>
        <w:tc>
          <w:tcPr>
            <w:tcW w:w="1275" w:type="dxa"/>
            <w:vAlign w:val="center"/>
          </w:tcPr>
          <w:p w:rsidR="005A4912" w:rsidRPr="009C55AC" w:rsidRDefault="005A4912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560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10,4</w:t>
            </w:r>
          </w:p>
        </w:tc>
        <w:tc>
          <w:tcPr>
            <w:tcW w:w="1099" w:type="dxa"/>
          </w:tcPr>
          <w:p w:rsidR="005A4912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</w:tr>
      <w:tr w:rsidR="00B24C74" w:rsidRPr="005A4912" w:rsidTr="0098195B">
        <w:tc>
          <w:tcPr>
            <w:tcW w:w="4219" w:type="dxa"/>
          </w:tcPr>
          <w:p w:rsidR="00B24C74" w:rsidRPr="00FD52BD" w:rsidRDefault="00B24C74" w:rsidP="005A4912">
            <w:pPr>
              <w:pStyle w:val="a3"/>
              <w:ind w:left="0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Итого</w:t>
            </w:r>
          </w:p>
        </w:tc>
        <w:tc>
          <w:tcPr>
            <w:tcW w:w="1418" w:type="dxa"/>
          </w:tcPr>
          <w:p w:rsidR="00B24C74" w:rsidRDefault="00B24C74" w:rsidP="005A4912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B24C74" w:rsidRDefault="00B24C74" w:rsidP="005A491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560" w:type="dxa"/>
          </w:tcPr>
          <w:p w:rsidR="00B24C74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099" w:type="dxa"/>
          </w:tcPr>
          <w:p w:rsidR="00B24C74" w:rsidRDefault="00B24C74" w:rsidP="005A4912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+15</w:t>
            </w:r>
          </w:p>
        </w:tc>
      </w:tr>
    </w:tbl>
    <w:p w:rsidR="005A4912" w:rsidRDefault="005A4912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D25E9" w:rsidRDefault="00ED25E9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Форма </w:t>
      </w:r>
      <w:r w:rsidR="00B24C74">
        <w:rPr>
          <w:rFonts w:ascii="PT Astra Sans" w:eastAsia="Times New Roman" w:hAnsi="PT Astra Sans" w:cs="Times New Roman"/>
          <w:lang w:eastAsia="ru-RU" w:bidi="ar-SA"/>
        </w:rPr>
        <w:t>3</w:t>
      </w:r>
      <w:r w:rsidRPr="00AB4402">
        <w:rPr>
          <w:rFonts w:ascii="PT Astra Sans" w:eastAsia="Times New Roman" w:hAnsi="PT Astra Sans" w:cs="Times New Roman"/>
          <w:lang w:eastAsia="ru-RU" w:bidi="ar-SA"/>
        </w:rPr>
        <w:t>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2E7FA8" w:rsidRPr="002E7FA8">
        <w:rPr>
          <w:rFonts w:ascii="PT Astra Sans" w:hAnsi="PT Astra Sans"/>
        </w:rPr>
        <w:t xml:space="preserve">Развитие физической культуры и спорта в Белозерском </w:t>
      </w:r>
      <w:r w:rsidR="000B1253">
        <w:rPr>
          <w:rFonts w:ascii="PT Astra Sans" w:hAnsi="PT Astra Sans"/>
        </w:rPr>
        <w:t>муниципальном округе</w:t>
      </w:r>
      <w:r w:rsidR="002E7FA8" w:rsidRPr="00AB4402">
        <w:rPr>
          <w:rFonts w:ascii="PT Astra Sans" w:hAnsi="PT Astra Sans"/>
        </w:rPr>
        <w:t>»</w:t>
      </w:r>
      <w:r w:rsidR="002E7FA8" w:rsidRPr="002E7FA8">
        <w:rPr>
          <w:rFonts w:ascii="PT Astra Sans" w:hAnsi="PT Astra Sans"/>
        </w:rPr>
        <w:t xml:space="preserve"> на 202</w:t>
      </w:r>
      <w:r w:rsidR="000B1253">
        <w:rPr>
          <w:rFonts w:ascii="PT Astra Sans" w:hAnsi="PT Astra Sans"/>
        </w:rPr>
        <w:t>3</w:t>
      </w:r>
      <w:r w:rsidR="002E7FA8" w:rsidRPr="002E7FA8">
        <w:rPr>
          <w:rFonts w:ascii="PT Astra Sans" w:hAnsi="PT Astra Sans"/>
        </w:rPr>
        <w:t>-202</w:t>
      </w:r>
      <w:r w:rsidR="000B1253">
        <w:rPr>
          <w:rFonts w:ascii="PT Astra Sans" w:hAnsi="PT Astra Sans"/>
        </w:rPr>
        <w:t>5</w:t>
      </w:r>
      <w:r w:rsidR="002E7FA8" w:rsidRPr="002E7FA8">
        <w:rPr>
          <w:rFonts w:ascii="PT Astra Sans" w:hAnsi="PT Astra Sans"/>
        </w:rPr>
        <w:t xml:space="preserve"> годы</w:t>
      </w:r>
      <w:r w:rsidR="0044048B" w:rsidRPr="00AB4402">
        <w:rPr>
          <w:rFonts w:ascii="PT Astra Sans" w:hAnsi="PT Astra Sans"/>
        </w:rPr>
        <w:t xml:space="preserve"> 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0B1253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1D1661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B24C74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7767D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+15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9779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B9779A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B24C74" w:rsidRPr="00816539" w:rsidRDefault="008D4CA0" w:rsidP="00B24C74">
      <w:pPr>
        <w:pStyle w:val="Standard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</w:t>
      </w:r>
      <w:r w:rsidR="00B24C74" w:rsidRPr="00AD3988">
        <w:rPr>
          <w:rFonts w:ascii="PT Astra Sans" w:hAnsi="PT Astra Sans"/>
        </w:rPr>
        <w:t xml:space="preserve">Форма 4. Сведения о финансировании муниципальной программы </w:t>
      </w:r>
    </w:p>
    <w:p w:rsidR="00B24C74" w:rsidRPr="00B24C74" w:rsidRDefault="00B24C74" w:rsidP="00B24C74">
      <w:pPr>
        <w:jc w:val="center"/>
        <w:rPr>
          <w:rFonts w:ascii="PT Astra Sans" w:hAnsi="PT Astra Sans"/>
          <w:lang w:val="ru-RU"/>
        </w:rPr>
      </w:pPr>
    </w:p>
    <w:p w:rsidR="00B24C74" w:rsidRPr="00816539" w:rsidRDefault="00B24C74" w:rsidP="00B24C7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816539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816539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808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992"/>
        <w:gridCol w:w="1134"/>
        <w:gridCol w:w="1134"/>
        <w:gridCol w:w="1276"/>
      </w:tblGrid>
      <w:tr w:rsidR="00B24C74" w:rsidRPr="00816539" w:rsidTr="008D4CA0">
        <w:trPr>
          <w:trHeight w:val="32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74" w:rsidRPr="00816539" w:rsidRDefault="00B24C74" w:rsidP="001B2854">
            <w:pPr>
              <w:pStyle w:val="Standard"/>
              <w:spacing w:line="276" w:lineRule="auto"/>
              <w:ind w:left="217" w:hanging="217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B24C74" w:rsidRPr="00816539" w:rsidTr="008D4CA0">
        <w:trPr>
          <w:trHeight w:val="54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  <w:kern w:val="3"/>
              </w:rPr>
              <w:t>план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  <w:kern w:val="3"/>
              </w:rPr>
              <w:t>факт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  <w:kern w:val="3"/>
              </w:rPr>
              <w:t>план</w:t>
            </w:r>
            <w:proofErr w:type="spellEnd"/>
          </w:p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  <w:kern w:val="3"/>
              </w:rPr>
              <w:t>факт</w:t>
            </w:r>
            <w:proofErr w:type="spellEnd"/>
          </w:p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  <w:kern w:val="3"/>
              </w:rPr>
              <w:t>план</w:t>
            </w:r>
            <w:proofErr w:type="spellEnd"/>
          </w:p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</w:tr>
      <w:tr w:rsidR="00B24C74" w:rsidRPr="00816539" w:rsidTr="008D4CA0">
        <w:trPr>
          <w:trHeight w:val="3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74" w:rsidRPr="00816539" w:rsidRDefault="00B24C74" w:rsidP="001B2854">
            <w:pPr>
              <w:rPr>
                <w:rFonts w:ascii="PT Astra Sans" w:hAnsi="PT Astra Sans"/>
                <w:kern w:val="3"/>
              </w:rPr>
            </w:pPr>
            <w:r w:rsidRPr="00816539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B24C74" w:rsidRDefault="00B24C74" w:rsidP="001B2854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B24C74" w:rsidRDefault="00B24C74" w:rsidP="001B2854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448,1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B24C74" w:rsidRDefault="00B24C74" w:rsidP="001B2854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B24C74" w:rsidRDefault="00B24C74" w:rsidP="001B2854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B24C74" w:rsidRDefault="00B24C74" w:rsidP="001B2854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220</w:t>
            </w:r>
          </w:p>
        </w:tc>
      </w:tr>
      <w:tr w:rsidR="00B24C74" w:rsidRPr="00816539" w:rsidTr="008D4CA0">
        <w:trPr>
          <w:trHeight w:val="3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74" w:rsidRPr="00816539" w:rsidRDefault="00B24C74" w:rsidP="001B2854">
            <w:pPr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</w:rPr>
              <w:t>федеральный</w:t>
            </w:r>
            <w:proofErr w:type="spellEnd"/>
            <w:r w:rsidRPr="00816539">
              <w:rPr>
                <w:rFonts w:ascii="PT Astra Sans" w:hAnsi="PT Astra Sans"/>
              </w:rPr>
              <w:t xml:space="preserve"> </w:t>
            </w:r>
            <w:proofErr w:type="spellStart"/>
            <w:r w:rsidRPr="00816539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</w:tr>
      <w:tr w:rsidR="00B24C74" w:rsidRPr="00816539" w:rsidTr="008D4CA0">
        <w:trPr>
          <w:trHeight w:val="3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74" w:rsidRPr="00816539" w:rsidRDefault="00B24C74" w:rsidP="001B2854">
            <w:pPr>
              <w:rPr>
                <w:rFonts w:ascii="PT Astra Sans" w:hAnsi="PT Astra Sans"/>
                <w:kern w:val="3"/>
              </w:rPr>
            </w:pPr>
            <w:proofErr w:type="spellStart"/>
            <w:r w:rsidRPr="00816539">
              <w:rPr>
                <w:rFonts w:ascii="PT Astra Sans" w:hAnsi="PT Astra Sans"/>
              </w:rPr>
              <w:t>областной</w:t>
            </w:r>
            <w:proofErr w:type="spellEnd"/>
            <w:r w:rsidRPr="00816539">
              <w:rPr>
                <w:rFonts w:ascii="PT Astra Sans" w:hAnsi="PT Astra Sans"/>
              </w:rPr>
              <w:t xml:space="preserve"> </w:t>
            </w:r>
            <w:proofErr w:type="spellStart"/>
            <w:r w:rsidRPr="00816539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74" w:rsidRPr="00816539" w:rsidRDefault="00B24C74" w:rsidP="001B2854">
            <w:pPr>
              <w:spacing w:line="276" w:lineRule="auto"/>
              <w:rPr>
                <w:rFonts w:ascii="PT Astra Sans" w:hAnsi="PT Astra Sans"/>
                <w:kern w:val="3"/>
              </w:rPr>
            </w:pPr>
          </w:p>
        </w:tc>
      </w:tr>
      <w:tr w:rsidR="008D4CA0" w:rsidRPr="00816539" w:rsidTr="008D4CA0">
        <w:trPr>
          <w:trHeight w:val="3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A0" w:rsidRPr="00816539" w:rsidRDefault="008D4CA0" w:rsidP="008D4CA0">
            <w:pPr>
              <w:rPr>
                <w:rFonts w:ascii="PT Astra Sans" w:hAnsi="PT Astra Sans"/>
                <w:kern w:val="3"/>
              </w:rPr>
            </w:pPr>
            <w:r w:rsidRPr="00816539">
              <w:rPr>
                <w:rFonts w:ascii="PT Astra Sans" w:hAnsi="PT Astra Sans"/>
              </w:rPr>
              <w:t xml:space="preserve"> </w:t>
            </w:r>
            <w:proofErr w:type="spellStart"/>
            <w:r w:rsidRPr="00816539">
              <w:rPr>
                <w:rFonts w:ascii="PT Astra Sans" w:hAnsi="PT Astra Sans"/>
              </w:rPr>
              <w:t>бюджет</w:t>
            </w:r>
            <w:proofErr w:type="spellEnd"/>
            <w:r w:rsidRPr="00816539">
              <w:rPr>
                <w:rFonts w:ascii="PT Astra Sans" w:hAnsi="PT Astra Sans"/>
              </w:rPr>
              <w:t xml:space="preserve"> </w:t>
            </w:r>
            <w:proofErr w:type="spellStart"/>
            <w:r w:rsidRPr="00816539">
              <w:rPr>
                <w:rFonts w:ascii="PT Astra Sans" w:hAnsi="PT Astra Sans"/>
              </w:rPr>
              <w:t>округа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A0" w:rsidRPr="00B24C74" w:rsidRDefault="008D4CA0" w:rsidP="008D4CA0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A0" w:rsidRPr="00B24C74" w:rsidRDefault="008D4CA0" w:rsidP="008D4CA0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448,1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A0" w:rsidRPr="00B24C74" w:rsidRDefault="008D4CA0" w:rsidP="008D4CA0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A0" w:rsidRPr="00B24C74" w:rsidRDefault="008D4CA0" w:rsidP="008D4CA0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A0" w:rsidRPr="00B24C74" w:rsidRDefault="008D4CA0" w:rsidP="008D4CA0">
            <w:pPr>
              <w:spacing w:line="276" w:lineRule="auto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220</w:t>
            </w:r>
          </w:p>
        </w:tc>
      </w:tr>
    </w:tbl>
    <w:p w:rsidR="00B24C74" w:rsidRDefault="00B24C74" w:rsidP="00E10624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</w:p>
    <w:p w:rsidR="00B61992" w:rsidRDefault="00B61992" w:rsidP="0063742E">
      <w:pPr>
        <w:rPr>
          <w:rFonts w:ascii="PT Astra Sans" w:hAnsi="PT Astra Sans"/>
          <w:lang w:val="ru-RU"/>
        </w:rPr>
      </w:pPr>
    </w:p>
    <w:p w:rsidR="00ED25E9" w:rsidRDefault="00ED25E9" w:rsidP="0063742E">
      <w:pPr>
        <w:rPr>
          <w:rFonts w:ascii="PT Astra Sans" w:hAnsi="PT Astra Sans"/>
          <w:lang w:val="ru-RU"/>
        </w:rPr>
      </w:pPr>
    </w:p>
    <w:p w:rsidR="00ED25E9" w:rsidRPr="00ED25E9" w:rsidRDefault="00ED25E9" w:rsidP="00ED25E9">
      <w:pPr>
        <w:rPr>
          <w:rFonts w:ascii="PT Astra Sans" w:hAnsi="PT Astra Sans"/>
          <w:lang w:val="ru-RU"/>
        </w:rPr>
      </w:pPr>
      <w:r w:rsidRPr="00ED25E9">
        <w:rPr>
          <w:rFonts w:ascii="PT Astra Sans" w:hAnsi="PT Astra Sans"/>
          <w:lang w:val="ru-RU"/>
        </w:rPr>
        <w:t>Начальник отдела социальной политики                                                А.С. Корюкина</w:t>
      </w:r>
    </w:p>
    <w:p w:rsidR="00ED25E9" w:rsidRPr="00AB4402" w:rsidRDefault="00ED25E9" w:rsidP="0063742E">
      <w:pPr>
        <w:rPr>
          <w:rFonts w:ascii="PT Astra Sans" w:hAnsi="PT Astra Sans"/>
          <w:lang w:val="ru-RU"/>
        </w:rPr>
      </w:pPr>
    </w:p>
    <w:sectPr w:rsidR="00ED25E9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Calibri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748C"/>
    <w:multiLevelType w:val="hybridMultilevel"/>
    <w:tmpl w:val="BCBC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24"/>
    <w:rsid w:val="0000285F"/>
    <w:rsid w:val="00036EDD"/>
    <w:rsid w:val="0005189A"/>
    <w:rsid w:val="000702AF"/>
    <w:rsid w:val="0007717D"/>
    <w:rsid w:val="000A321B"/>
    <w:rsid w:val="000A680A"/>
    <w:rsid w:val="000B1253"/>
    <w:rsid w:val="00164C1F"/>
    <w:rsid w:val="00170FA7"/>
    <w:rsid w:val="001D1661"/>
    <w:rsid w:val="0029714F"/>
    <w:rsid w:val="002B4921"/>
    <w:rsid w:val="002E7FA8"/>
    <w:rsid w:val="002F7DB5"/>
    <w:rsid w:val="00303D89"/>
    <w:rsid w:val="003645F7"/>
    <w:rsid w:val="00373B1B"/>
    <w:rsid w:val="0037712F"/>
    <w:rsid w:val="003A6EED"/>
    <w:rsid w:val="003D32D7"/>
    <w:rsid w:val="00437874"/>
    <w:rsid w:val="0044048B"/>
    <w:rsid w:val="004C2741"/>
    <w:rsid w:val="005358A4"/>
    <w:rsid w:val="005A4912"/>
    <w:rsid w:val="005F5AF3"/>
    <w:rsid w:val="005F7151"/>
    <w:rsid w:val="0063742E"/>
    <w:rsid w:val="00651BEE"/>
    <w:rsid w:val="006A7FDF"/>
    <w:rsid w:val="00713017"/>
    <w:rsid w:val="00877889"/>
    <w:rsid w:val="00880B2B"/>
    <w:rsid w:val="00892A6E"/>
    <w:rsid w:val="008D4CA0"/>
    <w:rsid w:val="009305AA"/>
    <w:rsid w:val="00964672"/>
    <w:rsid w:val="009967C9"/>
    <w:rsid w:val="009B67D6"/>
    <w:rsid w:val="009C55AC"/>
    <w:rsid w:val="009D2459"/>
    <w:rsid w:val="009E22D0"/>
    <w:rsid w:val="009E3344"/>
    <w:rsid w:val="00AB4402"/>
    <w:rsid w:val="00AD36AC"/>
    <w:rsid w:val="00B24C74"/>
    <w:rsid w:val="00B3410F"/>
    <w:rsid w:val="00B3672E"/>
    <w:rsid w:val="00B61992"/>
    <w:rsid w:val="00B7767D"/>
    <w:rsid w:val="00B863E7"/>
    <w:rsid w:val="00B9779A"/>
    <w:rsid w:val="00CF0E6A"/>
    <w:rsid w:val="00D25D0F"/>
    <w:rsid w:val="00D372CC"/>
    <w:rsid w:val="00D43F8C"/>
    <w:rsid w:val="00D97805"/>
    <w:rsid w:val="00DA68EE"/>
    <w:rsid w:val="00E06F1A"/>
    <w:rsid w:val="00E10624"/>
    <w:rsid w:val="00E27F7B"/>
    <w:rsid w:val="00E32EDA"/>
    <w:rsid w:val="00E66297"/>
    <w:rsid w:val="00EC1D30"/>
    <w:rsid w:val="00EC6069"/>
    <w:rsid w:val="00ED12AA"/>
    <w:rsid w:val="00ED1870"/>
    <w:rsid w:val="00ED25E9"/>
    <w:rsid w:val="00F5534F"/>
    <w:rsid w:val="00F940F8"/>
    <w:rsid w:val="00FC1C30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F1C0F-DADE-42AA-8D49-52F229DE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">
    <w:name w:val="Абзац списка1"/>
    <w:basedOn w:val="a"/>
    <w:rsid w:val="00FD52BD"/>
    <w:pPr>
      <w:ind w:left="720"/>
    </w:pPr>
    <w:rPr>
      <w:lang w:bidi="ar-SA"/>
    </w:rPr>
  </w:style>
  <w:style w:type="paragraph" w:customStyle="1" w:styleId="2">
    <w:name w:val="Абзац списка2"/>
    <w:basedOn w:val="a"/>
    <w:rsid w:val="002E7FA8"/>
    <w:pPr>
      <w:ind w:left="720"/>
    </w:pPr>
    <w:rPr>
      <w:lang w:bidi="ar-SA"/>
    </w:rPr>
  </w:style>
  <w:style w:type="table" w:styleId="a6">
    <w:name w:val="Table Grid"/>
    <w:basedOn w:val="a1"/>
    <w:uiPriority w:val="59"/>
    <w:rsid w:val="005A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AD71-BCFD-4E34-85C5-438BC209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10882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4</cp:revision>
  <cp:lastPrinted>2020-04-01T03:51:00Z</cp:lastPrinted>
  <dcterms:created xsi:type="dcterms:W3CDTF">2025-02-19T09:32:00Z</dcterms:created>
  <dcterms:modified xsi:type="dcterms:W3CDTF">2025-02-20T05:46:00Z</dcterms:modified>
</cp:coreProperties>
</file>