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181260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181260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муниципального округа</w:t>
      </w:r>
    </w:p>
    <w:p w:rsidR="00191782" w:rsidRPr="00181260" w:rsidRDefault="00191782" w:rsidP="00191782">
      <w:pPr>
        <w:pStyle w:val="a3"/>
        <w:ind w:left="0"/>
        <w:jc w:val="center"/>
        <w:rPr>
          <w:rFonts w:ascii="PT Astra Sans" w:eastAsia="Arial" w:hAnsi="PT Astra Sans"/>
          <w:b/>
          <w:sz w:val="24"/>
          <w:szCs w:val="24"/>
        </w:rPr>
      </w:pPr>
      <w:r w:rsidRPr="00181260">
        <w:rPr>
          <w:rFonts w:ascii="PT Astra Sans" w:eastAsia="Arial" w:hAnsi="PT Astra Sans"/>
          <w:b/>
          <w:sz w:val="24"/>
          <w:szCs w:val="24"/>
        </w:rPr>
        <w:t xml:space="preserve"> «Развитие образования в Белозерском муниципальном округе на 2023-2025 годы»</w:t>
      </w:r>
    </w:p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6237"/>
      </w:tblGrid>
      <w:tr w:rsidR="00191782" w:rsidRPr="00181260" w:rsidTr="00191782">
        <w:trPr>
          <w:trHeight w:val="509"/>
        </w:trPr>
        <w:tc>
          <w:tcPr>
            <w:tcW w:w="3232" w:type="dxa"/>
            <w:shd w:val="clear" w:color="auto" w:fill="auto"/>
          </w:tcPr>
          <w:p w:rsidR="00191782" w:rsidRPr="00181260" w:rsidRDefault="00191782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 программы</w:t>
            </w:r>
          </w:p>
          <w:p w:rsidR="00191782" w:rsidRPr="00181260" w:rsidRDefault="00191782" w:rsidP="00F7221B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C42254">
            <w:pPr>
              <w:pStyle w:val="a3"/>
              <w:ind w:left="0"/>
              <w:jc w:val="left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«Развитие образования в Белозерском муниципальном округе» на 2023-2025 годы (далее – Программа)</w:t>
            </w:r>
          </w:p>
        </w:tc>
      </w:tr>
      <w:tr w:rsidR="00191782" w:rsidRPr="00181260" w:rsidTr="00191782">
        <w:trPr>
          <w:trHeight w:val="495"/>
        </w:trPr>
        <w:tc>
          <w:tcPr>
            <w:tcW w:w="3232" w:type="dxa"/>
            <w:shd w:val="clear" w:color="auto" w:fill="auto"/>
          </w:tcPr>
          <w:p w:rsidR="00191782" w:rsidRPr="00181260" w:rsidRDefault="00191782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Ответственный исполнитель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Отдел образования Администрации Белозерского муниципального округа </w:t>
            </w:r>
          </w:p>
        </w:tc>
      </w:tr>
      <w:tr w:rsidR="00191782" w:rsidRPr="00181260" w:rsidTr="00191782">
        <w:trPr>
          <w:trHeight w:val="509"/>
        </w:trPr>
        <w:tc>
          <w:tcPr>
            <w:tcW w:w="3232" w:type="dxa"/>
            <w:shd w:val="clear" w:color="auto" w:fill="auto"/>
          </w:tcPr>
          <w:p w:rsidR="00191782" w:rsidRPr="00181260" w:rsidRDefault="00191782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Цели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гражданина, создание условий для успешной социализации</w:t>
            </w:r>
            <w:r w:rsidRPr="00181260">
              <w:rPr>
                <w:rFonts w:ascii="PT Astra Sans" w:eastAsia="Arial" w:hAnsi="PT Astra Sans"/>
                <w:spacing w:val="53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и самореализации детей и молодежи</w:t>
            </w:r>
          </w:p>
        </w:tc>
      </w:tr>
      <w:tr w:rsidR="002E2E47" w:rsidRPr="00181260" w:rsidTr="00191782">
        <w:trPr>
          <w:trHeight w:val="495"/>
        </w:trPr>
        <w:tc>
          <w:tcPr>
            <w:tcW w:w="3232" w:type="dxa"/>
            <w:shd w:val="clear" w:color="auto" w:fill="auto"/>
          </w:tcPr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1. Развитие системы дошкольного образования, в том числе обеспечение доступности дошкольного образования.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2. Модернизация содержания образования и образовательной среды в системе общего образования.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3. Совершенствование муниципальной системы оценки качества образования и образовательных результатов.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4. Обеспечение условий для организации горячего питания обучающихся, формирование у обучающихся понимания ценности правильного и здорового питания. 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5.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лёгкость и оперативность смены осваиваемых образовательных программ.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6. Создание единого воспитательного пространства, развивающего потенциал сфер государственной политики в области воспитания и дополнительного образования, социальной поддержки детей и подростков (молодежи).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7. Создание условий для обеспечения отдыха, оздоровления и организованного досуга детей и молодежи в каникулярное время.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3482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8. Обеспечение условий для развития и интеграции в общество детей-сирот и детей, оставшихся без попечения родителей, детей с ограниченными возможностями здоровья, развитие семейных форм устройства детей.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9. 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10. Совершенствование механизмов и методов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>управления в системе образования.</w:t>
            </w:r>
          </w:p>
          <w:p w:rsidR="00191782" w:rsidRPr="00181260" w:rsidRDefault="00191782" w:rsidP="00C42254">
            <w:pPr>
              <w:pStyle w:val="TableParagraph"/>
              <w:tabs>
                <w:tab w:val="left" w:pos="396"/>
                <w:tab w:val="left" w:pos="538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11. Строительство здания для общеобразовательной школы в с. </w:t>
            </w:r>
            <w:proofErr w:type="spell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Боровское</w:t>
            </w:r>
            <w:proofErr w:type="spellEnd"/>
          </w:p>
          <w:p w:rsidR="002E2E47" w:rsidRPr="00181260" w:rsidRDefault="00191782" w:rsidP="00191782">
            <w:pPr>
              <w:pStyle w:val="TableParagraph"/>
              <w:tabs>
                <w:tab w:val="left" w:pos="396"/>
                <w:tab w:val="left" w:pos="538"/>
              </w:tabs>
              <w:ind w:right="283" w:firstLine="30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12. Достижение результатов, установленных национальным проектом «Образование».</w:t>
            </w:r>
          </w:p>
        </w:tc>
      </w:tr>
      <w:tr w:rsidR="002E2E47" w:rsidRPr="00181260" w:rsidTr="00191782">
        <w:trPr>
          <w:trHeight w:val="757"/>
        </w:trPr>
        <w:tc>
          <w:tcPr>
            <w:tcW w:w="3232" w:type="dxa"/>
            <w:shd w:val="clear" w:color="auto" w:fill="auto"/>
          </w:tcPr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1. Удельный вес численности населения в возрасте от 5 до 18 лет, охваченного общим образованием, в общей численности населения в возрасте от 5 до 18 лет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2. Доступность дошкольного образования для детей в возрасте от 1,5 до 3 лет (процент);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3. Удельный вес численности обучающихся, занимающихся в одну смену,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в том числе обучающихся по образовательным программам начального общего, основного общего, среднего общего образования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4. Удельный вес численности обучающихся по образовательным программам начального общего образования, охваченных горячим 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по образовательным программам начального общего образования в образовательных организациях Белозерского муниципального округа.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5. Удельный вес численности обучающихся, охваченных горячим 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образовательных организациях Белозерского муниципального округа.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6. Удельный вес численности обучающихся с ограниченными возможностями здоровья (далее – ОВЗ), обучающихся на дому, получающих поддержку из окружного бюджета.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7. 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8. Доля детей, охваченных образовательными программами дополнительного образования детей, в общей численности детей и молодежи от 5 до 18 лет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9. 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финансирования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10. Доля детей в возрасте от 6 до 18 лет, охваченных организованными формами отдыха, оздоровления и досуга в каникулярное время от общего количества детей (процент).</w:t>
            </w:r>
          </w:p>
          <w:p w:rsidR="00191782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11. Доля детей-сирот и детей, оставшихся без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>попечения родителей, переданных на воспитание в семьи граждан, от общего количества детей-сирот и детей, оставшихся без попечения родителей (процент).</w:t>
            </w:r>
          </w:p>
          <w:p w:rsidR="002E2E47" w:rsidRPr="00181260" w:rsidRDefault="00191782" w:rsidP="00191782">
            <w:pPr>
              <w:pStyle w:val="TableParagraph"/>
              <w:tabs>
                <w:tab w:val="left" w:pos="396"/>
                <w:tab w:val="left" w:pos="538"/>
                <w:tab w:val="left" w:pos="6970"/>
              </w:tabs>
              <w:ind w:right="283" w:firstLine="313"/>
              <w:jc w:val="both"/>
              <w:rPr>
                <w:rFonts w:ascii="PT Astra Sans" w:hAnsi="PT Astra Sans" w:cs="Arial"/>
                <w:sz w:val="24"/>
                <w:szCs w:val="24"/>
                <w:lang w:eastAsia="ru-RU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12. Удельный вес численности учителей в возрасте до 35 лет в общей численности учителей общеобразовательных организаций Белозерского муниципального округа (процент).</w:t>
            </w:r>
          </w:p>
        </w:tc>
      </w:tr>
      <w:tr w:rsidR="002E2E47" w:rsidRPr="00181260" w:rsidTr="00191782">
        <w:trPr>
          <w:trHeight w:val="495"/>
        </w:trPr>
        <w:tc>
          <w:tcPr>
            <w:tcW w:w="3232" w:type="dxa"/>
            <w:shd w:val="clear" w:color="auto" w:fill="auto"/>
          </w:tcPr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2E2E47" w:rsidRPr="00181260" w:rsidRDefault="00191782" w:rsidP="0019178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/>
                <w:lang w:val="en-US"/>
              </w:rPr>
              <w:t>202</w:t>
            </w:r>
            <w:r w:rsidRPr="00181260">
              <w:rPr>
                <w:rFonts w:ascii="PT Astra Sans" w:eastAsia="Arial" w:hAnsi="PT Astra Sans"/>
              </w:rPr>
              <w:t>3</w:t>
            </w:r>
            <w:r w:rsidRPr="00181260">
              <w:rPr>
                <w:rFonts w:ascii="PT Astra Sans" w:eastAsia="Arial" w:hAnsi="PT Astra Sans"/>
                <w:lang w:val="en-US"/>
              </w:rPr>
              <w:t>-202</w:t>
            </w:r>
            <w:r w:rsidRPr="00181260">
              <w:rPr>
                <w:rFonts w:ascii="PT Astra Sans" w:eastAsia="Arial" w:hAnsi="PT Astra Sans"/>
              </w:rPr>
              <w:t>5</w:t>
            </w:r>
            <w:r w:rsidRPr="00181260">
              <w:rPr>
                <w:rFonts w:ascii="PT Astra Sans" w:eastAsia="Arial" w:hAnsi="PT Astra Sans"/>
                <w:lang w:val="en-US"/>
              </w:rPr>
              <w:t xml:space="preserve"> </w:t>
            </w:r>
            <w:proofErr w:type="spellStart"/>
            <w:r w:rsidRPr="00181260">
              <w:rPr>
                <w:rFonts w:ascii="PT Astra Sans" w:eastAsia="Arial" w:hAnsi="PT Astra Sans"/>
                <w:lang w:val="en-US"/>
              </w:rPr>
              <w:t>годы</w:t>
            </w:r>
            <w:proofErr w:type="spellEnd"/>
          </w:p>
        </w:tc>
      </w:tr>
      <w:tr w:rsidR="002E2E47" w:rsidRPr="00181260" w:rsidTr="00191782">
        <w:trPr>
          <w:trHeight w:val="509"/>
        </w:trPr>
        <w:tc>
          <w:tcPr>
            <w:tcW w:w="3232" w:type="dxa"/>
            <w:shd w:val="clear" w:color="auto" w:fill="auto"/>
          </w:tcPr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Объемы бюджетных ассигнований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tabs>
                <w:tab w:val="left" w:pos="2451"/>
                <w:tab w:val="left" w:pos="3843"/>
                <w:tab w:val="left" w:pos="5982"/>
              </w:tabs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Планируемый объем бюджетного финансирования муниципальной программы на 2023-2025</w:t>
            </w:r>
            <w:r w:rsidRPr="00181260">
              <w:rPr>
                <w:rFonts w:ascii="PT Astra Sans" w:eastAsia="Arial" w:hAnsi="PT Astra Sans"/>
                <w:spacing w:val="3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годы: 1309089,55 тыс. руб.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за счет средств местного бюджета – 564467,4 тыс. рублей, в том числе по годам:</w:t>
            </w:r>
          </w:p>
          <w:p w:rsidR="00191782" w:rsidRPr="00181260" w:rsidRDefault="00191782" w:rsidP="00191782">
            <w:pPr>
              <w:pStyle w:val="TableParagraph"/>
              <w:spacing w:before="48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2023 год –188155,8 тыс.</w:t>
            </w:r>
            <w:r w:rsidRPr="00181260">
              <w:rPr>
                <w:rFonts w:ascii="PT Astra Sans" w:eastAsia="Arial" w:hAnsi="PT Astra Sans"/>
                <w:spacing w:val="-8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рублей;</w:t>
            </w:r>
          </w:p>
          <w:p w:rsidR="00191782" w:rsidRPr="00181260" w:rsidRDefault="00191782" w:rsidP="00191782">
            <w:pPr>
              <w:pStyle w:val="TableParagraph"/>
              <w:spacing w:before="48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2024 год – 188155,8 тыс.</w:t>
            </w:r>
            <w:r w:rsidRPr="00181260">
              <w:rPr>
                <w:rFonts w:ascii="PT Astra Sans" w:eastAsia="Arial" w:hAnsi="PT Astra Sans"/>
                <w:spacing w:val="-8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рублей;</w:t>
            </w:r>
          </w:p>
          <w:p w:rsidR="00191782" w:rsidRPr="00181260" w:rsidRDefault="00191782" w:rsidP="00191782">
            <w:pPr>
              <w:pStyle w:val="TableParagraph"/>
              <w:spacing w:before="48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2025 год - 188155,8 тыс.</w:t>
            </w:r>
            <w:r w:rsidRPr="00181260">
              <w:rPr>
                <w:rFonts w:ascii="PT Astra Sans" w:eastAsia="Arial" w:hAnsi="PT Astra Sans"/>
                <w:spacing w:val="-8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рублей. </w:t>
            </w:r>
          </w:p>
          <w:p w:rsidR="00191782" w:rsidRPr="00181260" w:rsidRDefault="00191782" w:rsidP="00191782">
            <w:pPr>
              <w:pStyle w:val="TableParagraph"/>
              <w:tabs>
                <w:tab w:val="left" w:pos="565"/>
                <w:tab w:val="left" w:pos="1294"/>
                <w:tab w:val="left" w:pos="2420"/>
                <w:tab w:val="left" w:pos="3979"/>
                <w:tab w:val="left" w:pos="5259"/>
                <w:tab w:val="left" w:pos="5859"/>
                <w:tab w:val="left" w:pos="7846"/>
              </w:tabs>
              <w:spacing w:before="47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за счет средств областного бюджета (по согласованию) </w:t>
            </w:r>
            <w:r w:rsidRPr="00181260">
              <w:rPr>
                <w:rFonts w:ascii="PT Astra Sans" w:eastAsia="Arial" w:hAnsi="PT Astra Sans"/>
                <w:spacing w:val="-18"/>
                <w:sz w:val="24"/>
                <w:szCs w:val="24"/>
              </w:rPr>
              <w:t>–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476724,3 тыс. руб., в том числе по</w:t>
            </w:r>
            <w:r w:rsidRPr="00181260">
              <w:rPr>
                <w:rFonts w:ascii="PT Astra Sans" w:eastAsia="Arial" w:hAnsi="PT Astra Sans"/>
                <w:spacing w:val="10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годам: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2023 год – 158908,1 тыс.</w:t>
            </w:r>
            <w:r w:rsidRPr="00181260">
              <w:rPr>
                <w:rFonts w:ascii="PT Astra Sans" w:eastAsia="Arial" w:hAnsi="PT Astra Sans"/>
                <w:spacing w:val="-2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pacing w:val="-3"/>
                <w:sz w:val="24"/>
                <w:szCs w:val="24"/>
              </w:rPr>
              <w:t>рублей;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2024 год – 158908,1 тыс.</w:t>
            </w:r>
            <w:r w:rsidRPr="00181260">
              <w:rPr>
                <w:rFonts w:ascii="PT Astra Sans" w:eastAsia="Arial" w:hAnsi="PT Astra Sans"/>
                <w:spacing w:val="-2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pacing w:val="-3"/>
                <w:sz w:val="24"/>
                <w:szCs w:val="24"/>
              </w:rPr>
              <w:t>рублей;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2025 год - 158908,1 тыс.</w:t>
            </w:r>
            <w:r w:rsidRPr="00181260">
              <w:rPr>
                <w:rFonts w:ascii="PT Astra Sans" w:eastAsia="Arial" w:hAnsi="PT Astra Sans"/>
                <w:spacing w:val="-2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pacing w:val="-3"/>
                <w:sz w:val="24"/>
                <w:szCs w:val="24"/>
              </w:rPr>
              <w:t xml:space="preserve">рублей. </w:t>
            </w:r>
          </w:p>
          <w:p w:rsidR="00191782" w:rsidRPr="00181260" w:rsidRDefault="00191782" w:rsidP="00191782">
            <w:pPr>
              <w:pStyle w:val="TableParagraph"/>
              <w:spacing w:before="46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за счет средств федерального бюджета (по согласованию) –267897,85 тыс. руб., в том числе по годам:</w:t>
            </w:r>
          </w:p>
          <w:p w:rsidR="00191782" w:rsidRPr="00181260" w:rsidRDefault="00191782" w:rsidP="00191782">
            <w:pPr>
              <w:pStyle w:val="TableParagraph"/>
              <w:spacing w:before="48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2023 год – 116403,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72  тыс.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рублей;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2024 год – 129006,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93  тыс.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рублей;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2025 год - 22487,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2  тыс.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рублей. </w:t>
            </w:r>
          </w:p>
          <w:p w:rsidR="00191782" w:rsidRPr="00181260" w:rsidRDefault="00191782" w:rsidP="00191782">
            <w:pPr>
              <w:pStyle w:val="TableParagraph"/>
              <w:spacing w:before="48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за счет внебюджетных средств (по согласованию) – 0,0 тыс. руб., в том числе по годам: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2023 год - 0,0 тыс.</w:t>
            </w:r>
            <w:r w:rsidRPr="00181260">
              <w:rPr>
                <w:rFonts w:ascii="PT Astra Sans" w:eastAsia="Arial" w:hAnsi="PT Astra Sans"/>
                <w:spacing w:val="-2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pacing w:val="-3"/>
                <w:sz w:val="24"/>
                <w:szCs w:val="24"/>
              </w:rPr>
              <w:t>рублей;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2024 год - 0,0 тыс.</w:t>
            </w:r>
            <w:r w:rsidRPr="00181260">
              <w:rPr>
                <w:rFonts w:ascii="PT Astra Sans" w:eastAsia="Arial" w:hAnsi="PT Astra Sans"/>
                <w:spacing w:val="-11"/>
                <w:sz w:val="24"/>
                <w:szCs w:val="24"/>
              </w:rPr>
              <w:t xml:space="preserve">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рублей;</w:t>
            </w:r>
          </w:p>
          <w:p w:rsidR="002E2E47" w:rsidRPr="00181260" w:rsidRDefault="00191782" w:rsidP="00191782">
            <w:pPr>
              <w:pStyle w:val="Standard"/>
              <w:ind w:firstLine="34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/>
              </w:rPr>
              <w:t>2025 год - 0,0 тыс.</w:t>
            </w:r>
            <w:r w:rsidRPr="00181260">
              <w:rPr>
                <w:rFonts w:ascii="PT Astra Sans" w:eastAsia="Arial" w:hAnsi="PT Astra Sans"/>
                <w:spacing w:val="-11"/>
              </w:rPr>
              <w:t xml:space="preserve"> </w:t>
            </w:r>
            <w:r w:rsidRPr="00181260">
              <w:rPr>
                <w:rFonts w:ascii="PT Astra Sans" w:eastAsia="Arial" w:hAnsi="PT Astra Sans"/>
              </w:rPr>
              <w:t>рублей.</w:t>
            </w:r>
          </w:p>
        </w:tc>
      </w:tr>
      <w:tr w:rsidR="002E2E47" w:rsidRPr="00181260" w:rsidTr="00191782">
        <w:trPr>
          <w:trHeight w:val="495"/>
        </w:trPr>
        <w:tc>
          <w:tcPr>
            <w:tcW w:w="3232" w:type="dxa"/>
            <w:shd w:val="clear" w:color="auto" w:fill="auto"/>
          </w:tcPr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2E2E47" w:rsidRPr="00181260" w:rsidRDefault="002E2E47" w:rsidP="00F7221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Функционирование эффективной образовательной сети, обеспечивающей равный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доступ  населения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Белозерского муниципального округа к услугам образования;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сохранение доступности дошкольного образования для детей в возрасте от 1,5 до 7 лет;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создание современных условий для реализации образовательных программ;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внедрение в практику современных механизмов и методов вовлеченности детей и подростков в позитивную социальную деятельность;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доступность для всех категорий детей качественного воспитания, способствующего удовлетворению их индивидуальных потребностей, развитию творческих способностей;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создание организационно-правовых, управленческих,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>финансовых условий для реализации дополнительного образования;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обеспечение доступности качественного образования для лиц с ОВЗ;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создание условий для обеспечения горячим питанием обучающихся общеобразовательных организаций;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обеспечение организованного отдыха, оздоровления и досуга детей в каникулярное время;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объединение усилий заинтересованных организаций в решении социально значимых проблем выпускников из замещающих семей;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положительная динамика в развитии семейных форм устройства детей-сирот;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обновление кадрового состава и закрепление молодых специалистов в системе образования Белозерского муниципального округа;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повышение уровня профессиональной компетентности педагогических и руководящих работников;</w:t>
            </w:r>
          </w:p>
          <w:p w:rsidR="00191782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обеспечение условий профессионального становления и развития педагогических работников независимо от места их проживания и работы;</w:t>
            </w:r>
          </w:p>
          <w:p w:rsidR="002E2E47" w:rsidRPr="00181260" w:rsidRDefault="00191782" w:rsidP="00191782">
            <w:pPr>
              <w:pStyle w:val="TableParagraph"/>
              <w:spacing w:before="52"/>
              <w:ind w:right="283"/>
              <w:jc w:val="both"/>
              <w:rPr>
                <w:rFonts w:ascii="PT Astra Sans" w:hAnsi="PT Astra Sans" w:cs="Arial"/>
                <w:sz w:val="24"/>
                <w:szCs w:val="24"/>
                <w:lang w:eastAsia="ru-RU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достижение результатов, установленных национальным проектом «Образование».</w:t>
            </w:r>
          </w:p>
        </w:tc>
      </w:tr>
      <w:tr w:rsidR="002E2E47" w:rsidRPr="00181260" w:rsidTr="00191782">
        <w:trPr>
          <w:trHeight w:val="757"/>
        </w:trPr>
        <w:tc>
          <w:tcPr>
            <w:tcW w:w="3232" w:type="dxa"/>
            <w:shd w:val="clear" w:color="auto" w:fill="auto"/>
          </w:tcPr>
          <w:p w:rsidR="002E2E47" w:rsidRPr="00181260" w:rsidRDefault="002E2E47" w:rsidP="0019178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Перечень подпрограмм муниципальной</w:t>
            </w:r>
            <w:r w:rsidR="00191782" w:rsidRPr="00181260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программы (при их наличии)</w:t>
            </w:r>
          </w:p>
        </w:tc>
        <w:tc>
          <w:tcPr>
            <w:tcW w:w="6237" w:type="dxa"/>
            <w:shd w:val="clear" w:color="auto" w:fill="auto"/>
          </w:tcPr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1. «Развитие общего образования».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2. «Реализация государственной политики в области воспитания, дополнительного образования, отдыха и оздоровления детей и молодежи».</w:t>
            </w:r>
          </w:p>
          <w:p w:rsidR="00191782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3. «Защита прав детей, государственная поддержка детей–сирот и детей, оставшихся без попечения родителей, детей с особыми нуждами».</w:t>
            </w:r>
          </w:p>
          <w:p w:rsidR="002E2E47" w:rsidRPr="00181260" w:rsidRDefault="00191782" w:rsidP="00191782">
            <w:pPr>
              <w:pStyle w:val="TableParagraph"/>
              <w:ind w:right="283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4. «Кадровое обеспечение системы образования Белозерского муниципального округа».</w:t>
            </w:r>
          </w:p>
        </w:tc>
      </w:tr>
    </w:tbl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3A7A92" w:rsidRPr="00181260" w:rsidRDefault="002E2E47" w:rsidP="003A7A92">
      <w:pPr>
        <w:pStyle w:val="a3"/>
        <w:ind w:left="0"/>
        <w:jc w:val="center"/>
        <w:rPr>
          <w:rFonts w:ascii="PT Astra Sans" w:eastAsia="Arial" w:hAnsi="PT Astra Sans"/>
          <w:sz w:val="24"/>
          <w:szCs w:val="24"/>
        </w:rPr>
      </w:pPr>
      <w:r w:rsidRPr="00181260">
        <w:rPr>
          <w:rFonts w:ascii="PT Astra Sans" w:hAnsi="PT Astra Sans" w:cs="Arial"/>
          <w:sz w:val="24"/>
          <w:szCs w:val="24"/>
          <w:lang w:eastAsia="ru-RU"/>
        </w:rPr>
        <w:t xml:space="preserve">Формы оценки целевых индикаторов муниципальной </w:t>
      </w:r>
      <w:proofErr w:type="gramStart"/>
      <w:r w:rsidRPr="00181260">
        <w:rPr>
          <w:rFonts w:ascii="PT Astra Sans" w:hAnsi="PT Astra Sans" w:cs="Arial"/>
          <w:sz w:val="24"/>
          <w:szCs w:val="24"/>
          <w:lang w:eastAsia="ru-RU"/>
        </w:rPr>
        <w:t xml:space="preserve">программы </w:t>
      </w:r>
      <w:r w:rsidR="003A7A92" w:rsidRPr="00181260">
        <w:rPr>
          <w:rFonts w:ascii="PT Astra Sans" w:eastAsia="Arial" w:hAnsi="PT Astra Sans"/>
          <w:b/>
          <w:sz w:val="24"/>
          <w:szCs w:val="24"/>
        </w:rPr>
        <w:t xml:space="preserve"> </w:t>
      </w:r>
      <w:r w:rsidR="003A7A92" w:rsidRPr="00181260">
        <w:rPr>
          <w:rFonts w:ascii="PT Astra Sans" w:eastAsia="Arial" w:hAnsi="PT Astra Sans"/>
          <w:sz w:val="24"/>
          <w:szCs w:val="24"/>
        </w:rPr>
        <w:t>«</w:t>
      </w:r>
      <w:proofErr w:type="gramEnd"/>
      <w:r w:rsidR="003A7A92" w:rsidRPr="00181260">
        <w:rPr>
          <w:rFonts w:ascii="PT Astra Sans" w:eastAsia="Arial" w:hAnsi="PT Astra Sans"/>
          <w:sz w:val="24"/>
          <w:szCs w:val="24"/>
        </w:rPr>
        <w:t>Развитие образования в Белозерском муниципальном округе на 2023-2025 годы»</w:t>
      </w:r>
    </w:p>
    <w:p w:rsidR="003A7A92" w:rsidRPr="00181260" w:rsidRDefault="003A7A92" w:rsidP="003A7A9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2E2E47" w:rsidRPr="00181260" w:rsidRDefault="002E2E47" w:rsidP="003A7A92">
      <w:pPr>
        <w:pStyle w:val="Standard"/>
        <w:ind w:firstLine="709"/>
        <w:jc w:val="center"/>
        <w:rPr>
          <w:rFonts w:ascii="PT Astra Sans" w:hAnsi="PT Astra Sans"/>
        </w:rPr>
      </w:pP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181260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851"/>
        <w:gridCol w:w="851"/>
        <w:gridCol w:w="850"/>
        <w:gridCol w:w="992"/>
      </w:tblGrid>
      <w:tr w:rsidR="00181260" w:rsidRPr="00181260" w:rsidTr="00181260">
        <w:trPr>
          <w:trHeight w:val="322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</w:tr>
      <w:tr w:rsidR="00181260" w:rsidRPr="00181260" w:rsidTr="00181260">
        <w:tc>
          <w:tcPr>
            <w:tcW w:w="5245" w:type="dxa"/>
            <w:vMerge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населения в возрасте от 5 до 18 лет, охваченного общим образованием, в общей численности населения в возрасте от 5 до 18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лет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shd w:val="clear" w:color="auto" w:fill="FFFFFF"/>
              </w:rPr>
              <w:t>Доступность дошкольного образования для детей в возрасте от 1,5 до 3 лет,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обучающихся,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 xml:space="preserve">занимающихся в одну смену,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</w:t>
            </w:r>
          </w:p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78,4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 xml:space="preserve">- обучающихся по образовательным программам начального общего образования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66,7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обучающихся по образовательным программам основного общего образования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82,6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обучающихся по образовательным программам среднего общего образования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 по образовательным программам начального общего образования, охваченным горячим 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по образовательным программам начального общего образования в образовательных организациях Белозерского муниципального округа,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1</w:t>
            </w:r>
            <w:r w:rsidRPr="00181260">
              <w:rPr>
                <w:rFonts w:ascii="PT Astra Sans" w:eastAsia="Arial" w:hAnsi="PT Astra Sans" w:cs="Times New Roman"/>
                <w:kern w:val="0"/>
                <w:lang w:val="en-US" w:eastAsia="ru-RU" w:bidi="ar-SA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обучающихся, обеспеченных горячим 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99,1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99,1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99,4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 в ОВЗ обучающихся на дому, получающих поддержку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из  бюджета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муниципального округа,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4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42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от 5 до 18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лет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78,5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78,5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  <w:lang w:val="en-US"/>
              </w:rPr>
              <w:t>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70</w:t>
            </w:r>
          </w:p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финансирования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39</w:t>
            </w:r>
          </w:p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родителей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  <w:p w:rsidR="00181260" w:rsidRPr="00181260" w:rsidRDefault="00181260" w:rsidP="00F178AF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 в Белозерском муниципальном округе,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3,6</w:t>
            </w:r>
          </w:p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>Доля педагогических работников образовательных организаций, прошедших переподготовку или повышение квалификации, в общей численности педагогических работников образовательных организаций Белозерского муниципального округа,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48</w:t>
            </w:r>
          </w:p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 в возрасте от 6 до 18 лет, охваченных организованными формами отдыха, оздоровления и досуга в каникулярное время от общего количества детей от 6 до 18 лет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%,в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34</w:t>
            </w:r>
          </w:p>
          <w:p w:rsidR="00181260" w:rsidRPr="00181260" w:rsidRDefault="00181260" w:rsidP="00F178AF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доля детей, охваченных оздоровлением в лагерях дневного пребывания в каникулярное время, от планируемого количества детей, %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181260" w:rsidRPr="00181260" w:rsidTr="00181260">
        <w:tc>
          <w:tcPr>
            <w:tcW w:w="5245" w:type="dxa"/>
            <w:shd w:val="clear" w:color="auto" w:fill="auto"/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- доля детей, охваченных оздоровлением в загородных оздоровительных лагерях в каникулярное время, от планируемого количества детей,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260" w:rsidRPr="00181260" w:rsidRDefault="00181260" w:rsidP="00F178AF">
            <w:pPr>
              <w:widowControl w:val="0"/>
              <w:tabs>
                <w:tab w:val="left" w:pos="601"/>
                <w:tab w:val="left" w:pos="5548"/>
              </w:tabs>
              <w:autoSpaceDE w:val="0"/>
              <w:autoSpaceDN w:val="0"/>
              <w:spacing w:after="0" w:line="240" w:lineRule="auto"/>
              <w:ind w:right="142" w:hanging="13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1260" w:rsidRPr="00181260" w:rsidRDefault="00181260" w:rsidP="00F178AF">
            <w:pPr>
              <w:pStyle w:val="Standard"/>
              <w:tabs>
                <w:tab w:val="left" w:pos="601"/>
              </w:tabs>
              <w:ind w:hanging="13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</w:tbl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181260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  за </w:t>
      </w:r>
      <w:proofErr w:type="gramStart"/>
      <w:r w:rsidRPr="00181260">
        <w:rPr>
          <w:rFonts w:ascii="PT Astra Sans" w:eastAsia="Times New Roman" w:hAnsi="PT Astra Sans" w:cs="Arial"/>
          <w:lang w:eastAsia="ru-RU" w:bidi="ar-SA"/>
        </w:rPr>
        <w:t>2024  год</w:t>
      </w:r>
      <w:proofErr w:type="gramEnd"/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746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948"/>
        <w:gridCol w:w="1133"/>
        <w:gridCol w:w="994"/>
      </w:tblGrid>
      <w:tr w:rsidR="00181260" w:rsidRPr="00181260" w:rsidTr="00181260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4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19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9"/>
              <w:gridCol w:w="948"/>
              <w:gridCol w:w="1133"/>
              <w:gridCol w:w="994"/>
            </w:tblGrid>
            <w:tr w:rsidR="00181260" w:rsidRPr="00181260" w:rsidTr="00EE64E4">
              <w:trPr>
                <w:cantSplit/>
                <w:trHeight w:hRule="exact" w:val="295"/>
              </w:trPr>
              <w:tc>
                <w:tcPr>
                  <w:tcW w:w="419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181260" w:rsidRPr="00181260" w:rsidRDefault="00181260" w:rsidP="00F7221B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181260" w:rsidRPr="00181260" w:rsidTr="00EE64E4">
              <w:trPr>
                <w:cantSplit/>
                <w:trHeight w:val="740"/>
              </w:trPr>
              <w:tc>
                <w:tcPr>
                  <w:tcW w:w="111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181260" w:rsidRPr="00181260" w:rsidRDefault="00181260" w:rsidP="00F7221B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94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181260" w:rsidRPr="00181260" w:rsidRDefault="00181260" w:rsidP="00F7221B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181260" w:rsidRPr="00181260" w:rsidRDefault="00181260" w:rsidP="00F7221B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99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181260" w:rsidRPr="00181260" w:rsidRDefault="00181260" w:rsidP="00F7221B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181260" w:rsidRPr="00181260" w:rsidRDefault="00181260" w:rsidP="00F7221B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181260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181260" w:rsidRPr="00181260" w:rsidRDefault="00181260" w:rsidP="00F7221B">
            <w:pPr>
              <w:spacing w:after="0" w:line="240" w:lineRule="auto"/>
              <w:ind w:firstLine="709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181260" w:rsidRPr="00181260" w:rsidTr="00181260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населения в возрасте от 5 до 18 лет, охваченного общим образованием, в общей численности населения в возрасте от 5 до 18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лет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Arial" w:hAnsi="PT Astra Sans" w:cs="Times New Roman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shd w:val="clear" w:color="auto" w:fill="FFFFFF"/>
              </w:rPr>
              <w:t>Доступность дошкольного образования для детей в возрасте от 1,5 до 3 лет,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</w:t>
            </w:r>
          </w:p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61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78,4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128,5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обучающихся по образовательным программам начального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66,7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119,1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обучающихся по образовательным программам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82,6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150,2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обучающихся по образовательным программам среднего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 по образовательным программам начального общего образования, охваченным горячим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 xml:space="preserve">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по образовательным программам начального общего образования в образовательных организациях Белозерского муниципального округа,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lastRenderedPageBreak/>
              <w:t>99,2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99,4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 xml:space="preserve">Удельный вес численности обучающихся, обеспеченных горячим питанием,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обучающихся в ОВЗ обучающихся на дому, получающих поддержку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из  бюджета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муниципального округа,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43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97,6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Удельный вес численности детей и молодежи, участвующих в деятельности детских и молодежных общественных объединений, в общей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численности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обучающихся в общеобразовательных организациях, 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80,0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87,5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от 5 до 18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лет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образования, в общей численности детей и молодежи от 5 до 18 лет, имеющих право на получение дополнительного образования в рамках системы персонифицированного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финансирования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родителей ,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16,5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21,8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 в Белозерском муниципальном округе,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50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96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-2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Доля педагогических работников образовательных организаций, прошедших переподготовку или повышение квалификации, в общей численности педагогических работников образовательных </w:t>
            </w: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>организаций Белозерского муниципального округа,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lastRenderedPageBreak/>
              <w:t xml:space="preserve">Доля детей в возрасте от 6 до 18 лет, охваченных организованными формами отдыха, оздоровления и досуга в каникулярное время от общего количества детей от 6 до 18 лет </w:t>
            </w:r>
            <w:proofErr w:type="gramStart"/>
            <w:r w:rsidRPr="00181260">
              <w:rPr>
                <w:rFonts w:ascii="PT Astra Sans" w:eastAsia="Arial" w:hAnsi="PT Astra Sans"/>
                <w:sz w:val="24"/>
                <w:szCs w:val="24"/>
              </w:rPr>
              <w:t>%,в</w:t>
            </w:r>
            <w:proofErr w:type="gramEnd"/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C21911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 xml:space="preserve">- доля детей, охваченных оздоровлением в лагерях дневного пребывания в каникулярное время, от планируемого количества детей, 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18126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181260" w:rsidRPr="00181260" w:rsidTr="00181260">
        <w:trPr>
          <w:trHeight w:val="3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81260" w:rsidRPr="00181260" w:rsidRDefault="00181260" w:rsidP="00400149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both"/>
              <w:rPr>
                <w:rFonts w:ascii="PT Astra Sans" w:eastAsia="Arial" w:hAnsi="PT Astra Sans"/>
                <w:sz w:val="24"/>
                <w:szCs w:val="24"/>
              </w:rPr>
            </w:pPr>
            <w:r w:rsidRPr="00181260">
              <w:rPr>
                <w:rFonts w:ascii="PT Astra Sans" w:eastAsia="Arial" w:hAnsi="PT Astra Sans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400149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400149">
            <w:pPr>
              <w:widowControl w:val="0"/>
              <w:tabs>
                <w:tab w:val="left" w:pos="5548"/>
              </w:tabs>
              <w:autoSpaceDE w:val="0"/>
              <w:autoSpaceDN w:val="0"/>
              <w:spacing w:after="0" w:line="240" w:lineRule="auto"/>
              <w:ind w:left="106" w:right="142"/>
              <w:jc w:val="center"/>
              <w:rPr>
                <w:rFonts w:ascii="PT Astra Sans" w:eastAsia="Arial" w:hAnsi="PT Astra Sans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6273FA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1260" w:rsidRPr="00181260" w:rsidRDefault="00181260" w:rsidP="006273FA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+13</w:t>
            </w:r>
          </w:p>
        </w:tc>
      </w:tr>
    </w:tbl>
    <w:p w:rsidR="002E2E47" w:rsidRPr="00181260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181260">
        <w:rPr>
          <w:rFonts w:ascii="PT Astra Sans" w:eastAsia="Times New Roman" w:hAnsi="PT Astra Sans" w:cs="Times New Roman"/>
          <w:lang w:eastAsia="ru-RU" w:bidi="ar-SA"/>
        </w:rPr>
        <w:t xml:space="preserve">Форма 3. Сведения о финансировании муниципальной программы </w:t>
      </w:r>
    </w:p>
    <w:p w:rsidR="00E32EA0" w:rsidRPr="00181260" w:rsidRDefault="00E32EA0" w:rsidP="00E32EA0">
      <w:pPr>
        <w:pStyle w:val="a3"/>
        <w:ind w:left="0"/>
        <w:jc w:val="center"/>
        <w:rPr>
          <w:rFonts w:ascii="PT Astra Sans" w:eastAsia="Arial" w:hAnsi="PT Astra Sans"/>
          <w:sz w:val="24"/>
          <w:szCs w:val="24"/>
        </w:rPr>
      </w:pPr>
      <w:r w:rsidRPr="00181260">
        <w:rPr>
          <w:rFonts w:ascii="PT Astra Sans" w:eastAsia="Arial" w:hAnsi="PT Astra Sans"/>
          <w:sz w:val="24"/>
          <w:szCs w:val="24"/>
        </w:rPr>
        <w:t>«Развитие образования в Белозерском муниципальном округе на 2023-2025 годы»</w:t>
      </w:r>
    </w:p>
    <w:p w:rsidR="002E2E47" w:rsidRPr="00181260" w:rsidRDefault="002E2E47" w:rsidP="002E2E47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181260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тыс. рублей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843"/>
        <w:gridCol w:w="1701"/>
        <w:gridCol w:w="1842"/>
      </w:tblGrid>
      <w:tr w:rsidR="00F178AF" w:rsidRPr="00181260" w:rsidTr="00F178AF">
        <w:trPr>
          <w:trHeight w:val="62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8AF" w:rsidRPr="00181260" w:rsidRDefault="00F178AF" w:rsidP="00F178A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81260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AF" w:rsidRPr="00181260" w:rsidRDefault="00F178AF" w:rsidP="00F178A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81260">
              <w:rPr>
                <w:rFonts w:ascii="PT Astra Sans" w:eastAsia="Times New Roman" w:hAnsi="PT Astra Sans" w:cs="Times New Roman"/>
                <w:lang w:eastAsia="ru-RU" w:bidi="ar-SA"/>
              </w:rPr>
              <w:t>2023 г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AF" w:rsidRPr="00181260" w:rsidRDefault="00F178AF" w:rsidP="00F178A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81260"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</w:tc>
      </w:tr>
      <w:tr w:rsidR="00F178AF" w:rsidRPr="00181260" w:rsidTr="00F178AF">
        <w:trPr>
          <w:trHeight w:val="43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F" w:rsidRPr="00181260" w:rsidRDefault="00F178AF" w:rsidP="00F178AF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F" w:rsidRPr="00181260" w:rsidRDefault="00F178AF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F" w:rsidRPr="00181260" w:rsidRDefault="00F178AF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F" w:rsidRPr="00181260" w:rsidRDefault="00F178AF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F" w:rsidRPr="00181260" w:rsidRDefault="00F178AF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</w:tr>
      <w:tr w:rsidR="003B54AA" w:rsidRPr="00181260" w:rsidTr="003B54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470053</w:t>
            </w:r>
          </w:p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445134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541029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526212</w:t>
            </w:r>
          </w:p>
        </w:tc>
      </w:tr>
      <w:tr w:rsidR="003B54AA" w:rsidRPr="00181260" w:rsidTr="003B54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50329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49753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57918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57715</w:t>
            </w:r>
          </w:p>
        </w:tc>
      </w:tr>
      <w:tr w:rsidR="003B54AA" w:rsidRPr="00181260" w:rsidTr="003B54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224255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222568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259319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256848</w:t>
            </w:r>
          </w:p>
        </w:tc>
      </w:tr>
      <w:tr w:rsidR="003B54AA" w:rsidRPr="00181260" w:rsidTr="003B54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F178AF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195469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172813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223792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AA" w:rsidRPr="00181260" w:rsidRDefault="003B54AA" w:rsidP="003B54AA">
            <w:pPr>
              <w:spacing w:after="0" w:line="240" w:lineRule="auto"/>
              <w:ind w:firstLine="34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81260">
              <w:rPr>
                <w:rFonts w:ascii="PT Astra Sans" w:hAnsi="PT Astra Sans"/>
                <w:kern w:val="3"/>
                <w:sz w:val="24"/>
                <w:szCs w:val="24"/>
              </w:rPr>
              <w:t>211649</w:t>
            </w:r>
          </w:p>
        </w:tc>
      </w:tr>
    </w:tbl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Pr="00181260" w:rsidRDefault="002E2E47" w:rsidP="006E39C3">
      <w:pPr>
        <w:pStyle w:val="a3"/>
        <w:ind w:left="0"/>
        <w:jc w:val="center"/>
        <w:rPr>
          <w:rFonts w:ascii="PT Astra Sans" w:hAnsi="PT Astra Sans" w:cs="Arial"/>
          <w:sz w:val="24"/>
          <w:szCs w:val="24"/>
          <w:lang w:eastAsia="ru-RU"/>
        </w:rPr>
      </w:pPr>
      <w:r w:rsidRPr="00181260">
        <w:rPr>
          <w:rFonts w:ascii="PT Astra Sans" w:hAnsi="PT Astra Sans" w:cs="Arial"/>
          <w:sz w:val="24"/>
          <w:szCs w:val="24"/>
          <w:lang w:eastAsia="ru-RU"/>
        </w:rPr>
        <w:t xml:space="preserve">Форма 4. Оценка эффективности результатов </w:t>
      </w:r>
      <w:proofErr w:type="gramStart"/>
      <w:r w:rsidRPr="00181260">
        <w:rPr>
          <w:rFonts w:ascii="PT Astra Sans" w:hAnsi="PT Astra Sans" w:cs="Arial"/>
          <w:sz w:val="24"/>
          <w:szCs w:val="24"/>
          <w:lang w:eastAsia="ru-RU"/>
        </w:rPr>
        <w:t>реал</w:t>
      </w:r>
      <w:r w:rsidR="006E39C3" w:rsidRPr="00181260">
        <w:rPr>
          <w:rFonts w:ascii="PT Astra Sans" w:hAnsi="PT Astra Sans" w:cs="Arial"/>
          <w:sz w:val="24"/>
          <w:szCs w:val="24"/>
          <w:lang w:eastAsia="ru-RU"/>
        </w:rPr>
        <w:t>изации  муниципальной</w:t>
      </w:r>
      <w:proofErr w:type="gramEnd"/>
      <w:r w:rsidR="006E39C3" w:rsidRPr="00181260">
        <w:rPr>
          <w:rFonts w:ascii="PT Astra Sans" w:hAnsi="PT Astra Sans" w:cs="Arial"/>
          <w:sz w:val="24"/>
          <w:szCs w:val="24"/>
          <w:lang w:eastAsia="ru-RU"/>
        </w:rPr>
        <w:t xml:space="preserve"> программы</w:t>
      </w:r>
      <w:r w:rsidRPr="00181260">
        <w:rPr>
          <w:rFonts w:ascii="PT Astra Sans" w:hAnsi="PT Astra Sans" w:cs="Arial"/>
          <w:sz w:val="24"/>
          <w:szCs w:val="24"/>
          <w:lang w:eastAsia="ru-RU"/>
        </w:rPr>
        <w:t xml:space="preserve"> </w:t>
      </w:r>
      <w:r w:rsidR="00E32EA0" w:rsidRPr="00181260">
        <w:rPr>
          <w:rFonts w:ascii="PT Astra Sans" w:eastAsia="Arial" w:hAnsi="PT Astra Sans"/>
          <w:b/>
          <w:sz w:val="24"/>
          <w:szCs w:val="24"/>
          <w:u w:val="single"/>
        </w:rPr>
        <w:t xml:space="preserve"> </w:t>
      </w:r>
      <w:r w:rsidR="00E32EA0" w:rsidRPr="00181260">
        <w:rPr>
          <w:rFonts w:ascii="PT Astra Sans" w:eastAsia="Arial" w:hAnsi="PT Astra Sans"/>
          <w:sz w:val="24"/>
          <w:szCs w:val="24"/>
        </w:rPr>
        <w:t>«Развитие образования в Белозерском муниципальном округе на 2023-2025 годы»</w:t>
      </w:r>
      <w:r w:rsidR="006E39C3" w:rsidRPr="00181260">
        <w:rPr>
          <w:rFonts w:ascii="PT Astra Sans" w:eastAsia="Arial" w:hAnsi="PT Astra Sans"/>
          <w:sz w:val="24"/>
          <w:szCs w:val="24"/>
        </w:rPr>
        <w:t xml:space="preserve"> </w:t>
      </w:r>
      <w:r w:rsidRPr="00181260">
        <w:rPr>
          <w:rFonts w:ascii="PT Astra Sans" w:hAnsi="PT Astra Sans" w:cs="Arial"/>
          <w:sz w:val="24"/>
          <w:szCs w:val="24"/>
          <w:lang w:eastAsia="ru-RU"/>
        </w:rPr>
        <w:t>за  2024  год</w:t>
      </w:r>
    </w:p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2E2E47" w:rsidRPr="00181260" w:rsidTr="00F7221B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181260" w:rsidRDefault="002E2E47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181260" w:rsidRDefault="002E2E47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181260" w:rsidRDefault="002E2E47" w:rsidP="00F7221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2E2E47" w:rsidRPr="00181260" w:rsidTr="00F7221B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181260" w:rsidRDefault="002E2E47" w:rsidP="00C42254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181260" w:rsidRDefault="00C42254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+13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181260" w:rsidRDefault="00C42254" w:rsidP="00C42254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81260"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:rsidR="002E2E47" w:rsidRPr="00181260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Pr="00181260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181260" w:rsidRDefault="00181260" w:rsidP="00181260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181260">
        <w:rPr>
          <w:rFonts w:ascii="PT Astra Sans" w:eastAsia="Times New Roman" w:hAnsi="PT Astra Sans" w:cs="Times New Roman"/>
          <w:lang w:eastAsia="ru-RU" w:bidi="ar-SA"/>
        </w:rPr>
        <w:t>Начальник отдела образования                                                                               Н.В. Зуева</w:t>
      </w: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18126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181260" w:rsidRDefault="002E2E47" w:rsidP="002E2E47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  <w:sectPr w:rsidR="002E2E47" w:rsidRPr="00181260" w:rsidSect="009A3E01">
          <w:pgSz w:w="11905" w:h="16837"/>
          <w:pgMar w:top="1134" w:right="1134" w:bottom="1134" w:left="1701" w:header="720" w:footer="720" w:gutter="0"/>
          <w:cols w:space="720"/>
          <w:titlePg/>
        </w:sectPr>
      </w:pPr>
      <w:bookmarkStart w:id="0" w:name="_GoBack"/>
      <w:bookmarkEnd w:id="0"/>
    </w:p>
    <w:p w:rsidR="002E2E47" w:rsidRPr="00181260" w:rsidRDefault="002E2E47" w:rsidP="002E2E47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  <w:sectPr w:rsidR="002E2E47" w:rsidSect="00F95B9B">
          <w:pgSz w:w="16837" w:h="11905" w:orient="landscape"/>
          <w:pgMar w:top="1134" w:right="851" w:bottom="1134" w:left="1701" w:header="720" w:footer="720" w:gutter="0"/>
          <w:cols w:space="720"/>
          <w:titlePg/>
        </w:sectPr>
      </w:pPr>
    </w:p>
    <w:p w:rsidR="0069058D" w:rsidRDefault="0069058D"/>
    <w:sectPr w:rsidR="0069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65FEC"/>
    <w:multiLevelType w:val="hybridMultilevel"/>
    <w:tmpl w:val="9E4AF9B4"/>
    <w:lvl w:ilvl="0" w:tplc="5536800E">
      <w:numFmt w:val="bullet"/>
      <w:lvlText w:val="‒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ru-RU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0E"/>
    <w:rsid w:val="000D1D86"/>
    <w:rsid w:val="00181260"/>
    <w:rsid w:val="00191782"/>
    <w:rsid w:val="002E2E47"/>
    <w:rsid w:val="003A7A92"/>
    <w:rsid w:val="003B54AA"/>
    <w:rsid w:val="004D22F5"/>
    <w:rsid w:val="006209B0"/>
    <w:rsid w:val="006273FA"/>
    <w:rsid w:val="0068510E"/>
    <w:rsid w:val="0069058D"/>
    <w:rsid w:val="006E39C3"/>
    <w:rsid w:val="00770C56"/>
    <w:rsid w:val="00837D66"/>
    <w:rsid w:val="00AB3378"/>
    <w:rsid w:val="00C42254"/>
    <w:rsid w:val="00E32EA0"/>
    <w:rsid w:val="00E9196A"/>
    <w:rsid w:val="00EE64E4"/>
    <w:rsid w:val="00F178AF"/>
    <w:rsid w:val="00F9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6605F-CA23-4241-87B6-518EA7BE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ody Text"/>
    <w:basedOn w:val="a"/>
    <w:link w:val="a4"/>
    <w:unhideWhenUsed/>
    <w:qFormat/>
    <w:rsid w:val="00191782"/>
    <w:pPr>
      <w:widowControl w:val="0"/>
      <w:autoSpaceDE w:val="0"/>
      <w:autoSpaceDN w:val="0"/>
      <w:spacing w:after="0" w:line="240" w:lineRule="auto"/>
      <w:ind w:left="396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19178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91782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">
    <w:name w:val="Заголовок 1 Знак"/>
    <w:rsid w:val="0019178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81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12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3</cp:revision>
  <cp:lastPrinted>2025-03-03T05:19:00Z</cp:lastPrinted>
  <dcterms:created xsi:type="dcterms:W3CDTF">2025-02-28T10:52:00Z</dcterms:created>
  <dcterms:modified xsi:type="dcterms:W3CDTF">2025-03-03T05:20:00Z</dcterms:modified>
</cp:coreProperties>
</file>