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F23758" w:rsidRPr="00AC5C21" w:rsidRDefault="006D42C4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lang w:eastAsia="ru-RU" w:bidi="ar-SA"/>
        </w:rPr>
        <w:t>«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>Развитие агропромышленного комплекса в Белозерском районе» на 20</w:t>
      </w:r>
      <w:r w:rsidRPr="00AC5C21">
        <w:rPr>
          <w:rFonts w:ascii="PT Astra Sans" w:eastAsia="Times New Roman" w:hAnsi="PT Astra Sans" w:cs="Arial"/>
          <w:b/>
          <w:lang w:eastAsia="ru-RU" w:bidi="ar-SA"/>
        </w:rPr>
        <w:t>2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>1</w:t>
      </w:r>
      <w:r w:rsidRPr="00AC5C21">
        <w:rPr>
          <w:rFonts w:ascii="PT Astra Sans" w:eastAsia="Times New Roman" w:hAnsi="PT Astra Sans" w:cs="Arial"/>
          <w:b/>
          <w:lang w:eastAsia="ru-RU" w:bidi="ar-SA"/>
        </w:rPr>
        <w:t xml:space="preserve"> – 2025</w:t>
      </w:r>
      <w:r w:rsidR="00220A75" w:rsidRPr="00AC5C21">
        <w:rPr>
          <w:rFonts w:ascii="PT Astra Sans" w:eastAsia="Times New Roman" w:hAnsi="PT Astra Sans" w:cs="Arial"/>
          <w:b/>
          <w:lang w:eastAsia="ru-RU" w:bidi="ar-SA"/>
        </w:rPr>
        <w:t xml:space="preserve"> годы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96"/>
      </w:tblGrid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D42240" w:rsidRDefault="00F23758" w:rsidP="00186305">
            <w:pPr>
              <w:pStyle w:val="Standard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Наименование муниципальной</w:t>
            </w:r>
          </w:p>
          <w:p w:rsidR="00F23758" w:rsidRPr="00D42240" w:rsidRDefault="00D42240" w:rsidP="00186305">
            <w:pPr>
              <w:pStyle w:val="Standard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D42240" w:rsidRDefault="006D42C4" w:rsidP="006D42C4">
            <w:pPr>
              <w:pStyle w:val="Standard"/>
              <w:jc w:val="center"/>
              <w:rPr>
                <w:rFonts w:ascii="PT Astra Sans" w:eastAsia="Times New Roman" w:hAnsi="PT Astra Sans" w:cs="Arial"/>
                <w:b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«</w:t>
            </w:r>
            <w:r w:rsidR="00220A75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Развитие агроп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ромышленного комплекса в Белозерском районе» на 20</w:t>
            </w: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2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1 – 202</w:t>
            </w:r>
            <w:r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>5</w:t>
            </w:r>
            <w:r w:rsidR="00487607" w:rsidRPr="00D42240">
              <w:rPr>
                <w:rFonts w:ascii="PT Astra Sans" w:eastAsia="Times New Roman" w:hAnsi="PT Astra Sans" w:cs="Arial"/>
                <w:b/>
                <w:lang w:eastAsia="ru-RU" w:bidi="ar-SA"/>
              </w:rPr>
              <w:t xml:space="preserve"> годы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1. Обеспечение населения района качественными и безопасными продуктами питания, увеличение вклада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МО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в продовольственную безопасность РФ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2. Повышение конкурентоспособности продукции, производ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и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мой в агропромышленном комплексе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МО.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3. Повышение финансовой устойчивости сельскохозяйственных товаропроизводителей Белозерского </w:t>
            </w:r>
            <w:r w:rsidR="006D42C4" w:rsidRPr="00AC5C21">
              <w:rPr>
                <w:rFonts w:ascii="PT Astra Sans" w:eastAsia="Times New Roman" w:hAnsi="PT Astra Sans" w:cs="Arial"/>
                <w:lang w:eastAsia="ru-RU" w:bidi="ar-SA"/>
              </w:rPr>
              <w:t>МО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4. Устойчивое развитие сельских территорий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87607" w:rsidRPr="00AC5C21" w:rsidRDefault="00487607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5. Воспроизводство и повышение </w:t>
            </w:r>
          </w:p>
          <w:p w:rsidR="00487607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э</w:t>
            </w:r>
            <w:r w:rsidR="00487607" w:rsidRPr="00AC5C21">
              <w:rPr>
                <w:rFonts w:ascii="PT Astra Sans" w:eastAsia="Times New Roman" w:hAnsi="PT Astra Sans" w:cs="Arial"/>
                <w:lang w:eastAsia="ru-RU" w:bidi="ar-SA"/>
              </w:rPr>
              <w:t>ффективности использования земельных, трудовых и сырьевых ресурсов.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46378A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1. Стимулирование роста производства основных видов сельскохозяйственной продукции, производства пищевых продуктов.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Осуществление противоэпизоотических мероприятий в отношении карантинных и особо опасных болезней животных.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3.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Стимулирование инвестиционной и инновационной деятельности и инновационного развития агропромышленного комплекса Белозерского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МО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4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. Поддержка развития инфраструктуры агропродовольственного рынка, процессов интеграции и кооперации в агропромышленном комплексе Белозерского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МО.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5.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Поддержка малых форм хозяйствования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6.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Обеспечение эффективной реализации Программы</w:t>
            </w:r>
          </w:p>
          <w:p w:rsidR="0046378A" w:rsidRPr="00AC5C21" w:rsidRDefault="006D42C4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7.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Повышение уровня рентабельности в сельском хозяйстве для обеспечения его устойчивого развития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8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 Повышение качества жизни сельского населения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9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>. Создание условий для сохранения и восстановления плодородия почв, стимулирование эффективного использования земель сельскохозяйственного назначения</w:t>
            </w:r>
          </w:p>
          <w:p w:rsidR="0046378A" w:rsidRPr="00AC5C21" w:rsidRDefault="00C9280B" w:rsidP="004F0C5E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10</w:t>
            </w:r>
            <w:r w:rsidR="0046378A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. Развитие переработки сельскохозяйственной продукции  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AA459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1863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AC5C21" w:rsidRDefault="00AA4590" w:rsidP="00186305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Отдел агропромышленного развития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Индекс производства продукции сельского хозяйства в хозяйствах всех категор</w:t>
            </w:r>
            <w:r>
              <w:rPr>
                <w:rFonts w:ascii="PT Astra Sans" w:hAnsi="PT Astra Sans"/>
              </w:rPr>
              <w:t>ий в сопоставимых ценах</w:t>
            </w:r>
            <w:r w:rsidRPr="00AF4B08">
              <w:rPr>
                <w:rFonts w:ascii="PT Astra Sans" w:hAnsi="PT Astra Sans"/>
              </w:rPr>
              <w:t>, (% к предыдущему году).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lastRenderedPageBreak/>
              <w:t>Индекс производства пищевых продуктов в сопоставимых ценах, (% к предыдущему году).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Приобретение сельскохозяйственной техники в СХО и КФХ, (млн. руб.).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Рентабельность сельскохозяйственных организаций (с учетом субсидий),(%).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Среднемесячная номинальная заработная плата в сельском хозяйстве, руб.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зерновых и зернобобовых культур в СХО и КФХ, в весе после доработки,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картофеля в хозяйствах всех категорий,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овощей в хозяйствах всех категорий,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Валовый сбор масличных культур без рапса и сои в СХО и КФХ, в весе после доработки,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 xml:space="preserve">Размер посевных площадей зерновых, зернобобовых, </w:t>
            </w:r>
            <w:proofErr w:type="gramStart"/>
            <w:r w:rsidRPr="00AF4B08">
              <w:rPr>
                <w:rFonts w:ascii="PT Astra Sans" w:hAnsi="PT Astra Sans"/>
              </w:rPr>
              <w:t>масличных  и</w:t>
            </w:r>
            <w:proofErr w:type="gramEnd"/>
            <w:r w:rsidRPr="00AF4B08">
              <w:rPr>
                <w:rFonts w:ascii="PT Astra Sans" w:hAnsi="PT Astra Sans"/>
              </w:rPr>
              <w:t xml:space="preserve"> кормовых культур, га.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Ввод в оборот ранее неиспользуемой пашни, га.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скота и птицы на убой в хозяйствах всех категорий в живом весе,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молока в хозяйствах всех категорий, тыс. 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Производство яиц в хозяйствах всех категорий, тыс. шт.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Количество хозяйств, начинающих фермеров, осуществивших проекты создания и развития своих хозяйств с помощью государственной поддержки, ед.</w:t>
            </w:r>
          </w:p>
          <w:p w:rsidR="00135DD4" w:rsidRPr="00AF4B08" w:rsidRDefault="00135DD4" w:rsidP="00135DD4">
            <w:pPr>
              <w:jc w:val="both"/>
              <w:rPr>
                <w:rFonts w:ascii="PT Astra Sans" w:hAnsi="PT Astra Sans"/>
              </w:rPr>
            </w:pPr>
            <w:r w:rsidRPr="00AF4B08">
              <w:rPr>
                <w:rFonts w:ascii="PT Astra Sans" w:hAnsi="PT Astra Sans"/>
              </w:rPr>
              <w:t>Реализовано пищевой продукции и напитков, оказано услуг, млн. руб.</w:t>
            </w:r>
          </w:p>
          <w:p w:rsidR="00465933" w:rsidRPr="00AC5C21" w:rsidRDefault="00135DD4" w:rsidP="00135DD4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F4B08">
              <w:rPr>
                <w:rFonts w:ascii="PT Astra Sans" w:hAnsi="PT Astra Sans"/>
              </w:rPr>
              <w:t>Оказание информационно-консультационных услуг, ед.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5D7F57" w:rsidP="00AA4590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21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-202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годы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6096" w:type="dxa"/>
            <w:shd w:val="clear" w:color="auto" w:fill="auto"/>
          </w:tcPr>
          <w:p w:rsidR="00F23758" w:rsidRPr="00AC5C21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Общий объем финансирования Программы составляет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808 291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 в том числе средств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а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федерального бюджета – 235 347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 средств 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областного бюджета 4 178 тыс. руб., средства 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внебюджетных ис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точников (по согласованию) – 455 179</w:t>
            </w: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</w:t>
            </w:r>
            <w:r w:rsidR="00AA4590" w:rsidRPr="00AC5C21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F23758" w:rsidRPr="00AC5C21" w:rsidTr="006D42C4">
        <w:tc>
          <w:tcPr>
            <w:tcW w:w="3510" w:type="dxa"/>
            <w:shd w:val="clear" w:color="auto" w:fill="auto"/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AC5C21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23758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1. </w:t>
            </w:r>
            <w:r w:rsidR="00AA4590" w:rsidRPr="004F0C5E">
              <w:rPr>
                <w:rFonts w:ascii="PT Astra Sans" w:eastAsia="Times New Roman" w:hAnsi="PT Astra Sans" w:cs="Arial"/>
                <w:lang w:eastAsia="ru-RU" w:bidi="ar-SA"/>
              </w:rPr>
              <w:t>Повышение конкурентоспособности сельскохозяйственной продукции и продовольствия на внутреннем и внешнем рынках.</w:t>
            </w:r>
          </w:p>
          <w:p w:rsidR="00CD053D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2. Обеспечение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населения Белозерского МО качественными и безопасными продуктами питания.</w:t>
            </w:r>
          </w:p>
          <w:p w:rsidR="00CD053D" w:rsidRPr="004F0C5E" w:rsidRDefault="00CD053D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4F0C5E">
              <w:rPr>
                <w:rFonts w:ascii="PT Astra Sans" w:eastAsia="Times New Roman" w:hAnsi="PT Astra Sans" w:cs="Arial"/>
                <w:lang w:eastAsia="ru-RU" w:bidi="ar-SA"/>
              </w:rPr>
              <w:t xml:space="preserve">3.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Создание высокопроизводительных рабочих мест в АПК.</w:t>
            </w:r>
          </w:p>
          <w:p w:rsidR="004F0C5E" w:rsidRPr="004F0C5E" w:rsidRDefault="00AC5C21" w:rsidP="00D42240">
            <w:pPr>
              <w:shd w:val="clear" w:color="auto" w:fill="FFFFFF"/>
              <w:tabs>
                <w:tab w:val="left" w:pos="547"/>
              </w:tabs>
              <w:jc w:val="both"/>
              <w:rPr>
                <w:rFonts w:ascii="PT Astra Sans" w:hAnsi="PT Astra Sans"/>
              </w:rPr>
            </w:pPr>
            <w:r w:rsidRPr="004F0C5E">
              <w:rPr>
                <w:rFonts w:ascii="PT Astra Sans" w:hAnsi="PT Astra Sans" w:cs="Arial"/>
              </w:rPr>
              <w:t xml:space="preserve">4. </w:t>
            </w:r>
            <w:r w:rsidR="004F0C5E" w:rsidRPr="00AF4B08">
              <w:rPr>
                <w:rFonts w:ascii="PT Astra Sans" w:hAnsi="PT Astra Sans"/>
              </w:rPr>
              <w:t>Обеспечение объемов производства продукции сельского хозяйства в хозяйствах всех категорий (в сопоставимых ценах) в 2025 году в размере 101,3% к 202</w:t>
            </w:r>
            <w:r w:rsidR="004F0C5E">
              <w:rPr>
                <w:rFonts w:ascii="PT Astra Sans" w:hAnsi="PT Astra Sans"/>
              </w:rPr>
              <w:t>1</w:t>
            </w:r>
            <w:r w:rsidR="004F0C5E" w:rsidRPr="00AF4B08">
              <w:rPr>
                <w:rFonts w:ascii="PT Astra Sans" w:hAnsi="PT Astra Sans"/>
              </w:rPr>
              <w:t xml:space="preserve"> год</w:t>
            </w:r>
            <w:r w:rsidR="004F0C5E">
              <w:rPr>
                <w:rFonts w:ascii="PT Astra Sans" w:hAnsi="PT Astra Sans"/>
              </w:rPr>
              <w:t>у, пищевых продуктов – 102,0 %;</w:t>
            </w:r>
          </w:p>
          <w:p w:rsidR="00AC5C21" w:rsidRPr="004F0C5E" w:rsidRDefault="004F0C5E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5.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Обеспечение в 2025 году среднемесячной заработной платы в сельском хозяйстве 20900 руб.</w:t>
            </w:r>
          </w:p>
          <w:p w:rsidR="00AC5C21" w:rsidRPr="00AC5C21" w:rsidRDefault="004F0C5E" w:rsidP="00D42240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6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  <w:r w:rsidR="00AC5C21" w:rsidRPr="004F0C5E">
              <w:rPr>
                <w:rFonts w:ascii="PT Astra Sans" w:eastAsia="Times New Roman" w:hAnsi="PT Astra Sans" w:cs="Arial"/>
                <w:lang w:eastAsia="ru-RU" w:bidi="ar-SA"/>
              </w:rPr>
              <w:t>Обеспечение рентабельности сельскохозяйственных организаций на уровне не менее 19 % с учетом государственной поддержки.</w:t>
            </w:r>
          </w:p>
        </w:tc>
      </w:tr>
    </w:tbl>
    <w:p w:rsid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C5C21" w:rsidRDefault="00AC5C21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8E3391" w:rsidRDefault="008E3391" w:rsidP="008E3391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lastRenderedPageBreak/>
        <w:t>Форма 1</w:t>
      </w:r>
      <w:r w:rsidRPr="00AC5C21">
        <w:rPr>
          <w:rFonts w:ascii="PT Astra Sans" w:eastAsia="Times New Roman" w:hAnsi="PT Astra Sans" w:cs="Times New Roman"/>
          <w:lang w:eastAsia="ru-RU" w:bidi="ar-SA"/>
        </w:rPr>
        <w:t>. </w:t>
      </w:r>
      <w:r>
        <w:rPr>
          <w:rFonts w:ascii="PT Astra Sans" w:eastAsia="Times New Roman" w:hAnsi="PT Astra Sans" w:cs="Times New Roman"/>
          <w:lang w:eastAsia="ru-RU" w:bidi="ar-SA"/>
        </w:rPr>
        <w:t xml:space="preserve">Динамика целевых </w:t>
      </w:r>
      <w:proofErr w:type="gramStart"/>
      <w:r>
        <w:rPr>
          <w:rFonts w:ascii="PT Astra Sans" w:eastAsia="Times New Roman" w:hAnsi="PT Astra Sans" w:cs="Times New Roman"/>
          <w:lang w:eastAsia="ru-RU" w:bidi="ar-SA"/>
        </w:rPr>
        <w:t xml:space="preserve">значений 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целевых</w:t>
      </w:r>
      <w:proofErr w:type="gramEnd"/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индикаторов муниципальной программы «Развитие агропромышленного комплекса в Белозерском районе» на 20</w:t>
      </w:r>
      <w:r>
        <w:rPr>
          <w:rFonts w:ascii="PT Astra Sans" w:eastAsia="Times New Roman" w:hAnsi="PT Astra Sans" w:cs="Times New Roman"/>
          <w:lang w:eastAsia="ru-RU" w:bidi="ar-SA"/>
        </w:rPr>
        <w:t>2</w:t>
      </w:r>
      <w:r w:rsidRPr="00AC5C21">
        <w:rPr>
          <w:rFonts w:ascii="PT Astra Sans" w:eastAsia="Times New Roman" w:hAnsi="PT Astra Sans" w:cs="Times New Roman"/>
          <w:lang w:eastAsia="ru-RU" w:bidi="ar-SA"/>
        </w:rPr>
        <w:t>1</w:t>
      </w:r>
      <w:r>
        <w:rPr>
          <w:rFonts w:ascii="PT Astra Sans" w:eastAsia="Times New Roman" w:hAnsi="PT Astra Sans" w:cs="Times New Roman"/>
          <w:lang w:eastAsia="ru-RU" w:bidi="ar-SA"/>
        </w:rPr>
        <w:t>-2025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годы </w:t>
      </w:r>
    </w:p>
    <w:p w:rsidR="008E3391" w:rsidRDefault="008E3391" w:rsidP="008E3391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Style w:val="a6"/>
        <w:tblW w:w="9180" w:type="dxa"/>
        <w:tblLayout w:type="fixed"/>
        <w:tblLook w:val="04A0" w:firstRow="1" w:lastRow="0" w:firstColumn="1" w:lastColumn="0" w:noHBand="0" w:noVBand="1"/>
      </w:tblPr>
      <w:tblGrid>
        <w:gridCol w:w="2351"/>
        <w:gridCol w:w="1159"/>
        <w:gridCol w:w="1417"/>
        <w:gridCol w:w="1418"/>
        <w:gridCol w:w="1418"/>
        <w:gridCol w:w="1417"/>
      </w:tblGrid>
      <w:tr w:rsidR="00817346" w:rsidTr="00186305">
        <w:tc>
          <w:tcPr>
            <w:tcW w:w="2351" w:type="dxa"/>
            <w:vMerge w:val="restart"/>
            <w:vAlign w:val="center"/>
          </w:tcPr>
          <w:p w:rsidR="00817346" w:rsidRPr="002E7D57" w:rsidRDefault="00817346" w:rsidP="008E339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159" w:type="dxa"/>
            <w:vMerge w:val="restart"/>
            <w:vAlign w:val="center"/>
          </w:tcPr>
          <w:p w:rsidR="00817346" w:rsidRPr="002E7D57" w:rsidRDefault="00817346" w:rsidP="008E339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Единица измерения</w:t>
            </w:r>
          </w:p>
        </w:tc>
        <w:tc>
          <w:tcPr>
            <w:tcW w:w="2835" w:type="dxa"/>
            <w:gridSpan w:val="2"/>
          </w:tcPr>
          <w:p w:rsidR="00817346" w:rsidRPr="002E7D57" w:rsidRDefault="00817346" w:rsidP="008E3391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2021 год</w:t>
            </w:r>
          </w:p>
        </w:tc>
        <w:tc>
          <w:tcPr>
            <w:tcW w:w="2835" w:type="dxa"/>
            <w:gridSpan w:val="2"/>
          </w:tcPr>
          <w:p w:rsidR="00817346" w:rsidRPr="002E7D57" w:rsidRDefault="00817346" w:rsidP="008E3391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2022 год</w:t>
            </w:r>
          </w:p>
        </w:tc>
      </w:tr>
      <w:tr w:rsidR="00817346" w:rsidTr="00817346">
        <w:trPr>
          <w:trHeight w:val="586"/>
        </w:trPr>
        <w:tc>
          <w:tcPr>
            <w:tcW w:w="2351" w:type="dxa"/>
            <w:vMerge/>
            <w:vAlign w:val="center"/>
          </w:tcPr>
          <w:p w:rsidR="00817346" w:rsidRPr="002E7D57" w:rsidRDefault="00817346" w:rsidP="008E339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59" w:type="dxa"/>
            <w:vMerge/>
            <w:vAlign w:val="center"/>
          </w:tcPr>
          <w:p w:rsidR="00817346" w:rsidRPr="002E7D57" w:rsidRDefault="00817346" w:rsidP="008E339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17" w:type="dxa"/>
          </w:tcPr>
          <w:p w:rsidR="00817346" w:rsidRPr="002E7D57" w:rsidRDefault="00817346" w:rsidP="008E3391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план</w:t>
            </w:r>
          </w:p>
        </w:tc>
        <w:tc>
          <w:tcPr>
            <w:tcW w:w="1418" w:type="dxa"/>
          </w:tcPr>
          <w:p w:rsidR="00817346" w:rsidRPr="002E7D57" w:rsidRDefault="00817346" w:rsidP="008E3391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факт</w:t>
            </w:r>
          </w:p>
        </w:tc>
        <w:tc>
          <w:tcPr>
            <w:tcW w:w="1418" w:type="dxa"/>
          </w:tcPr>
          <w:p w:rsidR="00817346" w:rsidRPr="002E7D57" w:rsidRDefault="00817346" w:rsidP="008E3391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план</w:t>
            </w:r>
          </w:p>
        </w:tc>
        <w:tc>
          <w:tcPr>
            <w:tcW w:w="1417" w:type="dxa"/>
          </w:tcPr>
          <w:p w:rsidR="00817346" w:rsidRPr="002E7D57" w:rsidRDefault="00817346" w:rsidP="008E3391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факт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101,9</w:t>
            </w:r>
          </w:p>
        </w:tc>
        <w:tc>
          <w:tcPr>
            <w:tcW w:w="1418" w:type="dxa"/>
          </w:tcPr>
          <w:p w:rsidR="00186305" w:rsidRPr="002E7D57" w:rsidRDefault="00186305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78,5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100,0</w:t>
            </w:r>
          </w:p>
        </w:tc>
        <w:tc>
          <w:tcPr>
            <w:tcW w:w="1417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Показатель будет рассчитан в июне 2023 года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spacing w:before="24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Индекс производства пищевых продуктов (в сопоставимых ценах)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100,9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101,1</w:t>
            </w:r>
          </w:p>
        </w:tc>
        <w:tc>
          <w:tcPr>
            <w:tcW w:w="1417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Показатель будет рассчитан в июне 2023 года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Приобретение сельскохозяйственной техники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 w:cs="Arial"/>
                <w:sz w:val="20"/>
                <w:szCs w:val="20"/>
              </w:rPr>
              <w:t>млн. руб.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71,0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70,8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78,1</w:t>
            </w:r>
          </w:p>
        </w:tc>
        <w:tc>
          <w:tcPr>
            <w:tcW w:w="1417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78,2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Рентабельность сельскохозяйственных организаций с учетом субсидий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417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Показатель будет рассчитан в марте 2023 года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руб.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17800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19650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18500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Показатель будет рассчитан в марте 2023 года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Валовой сбор зерновых и зернобобовых культур в весе после доработки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39378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16623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41741</w:t>
            </w:r>
          </w:p>
        </w:tc>
        <w:tc>
          <w:tcPr>
            <w:tcW w:w="1417" w:type="dxa"/>
            <w:vAlign w:val="center"/>
          </w:tcPr>
          <w:p w:rsidR="00186305" w:rsidRPr="002E7D57" w:rsidRDefault="00ED6D78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47620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Валовый сбор картофеля в хозяйствах всех категорий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9264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5064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9264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5890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Валовый сбор овощей в хозяйствах всех категорий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</w:t>
            </w:r>
            <w:r w:rsidR="002E7D57"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1210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6100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2239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Валовый сбор масличных культур без рапса и сои в СХО и КФХ, в весе после доработки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249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1230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259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3071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Размер посевных площадей зерновых, зернобобовых, масличных и кормовых культур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га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27568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29763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27813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31365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 xml:space="preserve">Ввод в оборот ранее неиспользуемой пашни 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га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1900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1483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1900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710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Производство скота и птицы на убой в хозяйствах всех категорий в живом весе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1417" w:type="dxa"/>
          </w:tcPr>
          <w:p w:rsidR="00186305" w:rsidRPr="002E7D57" w:rsidRDefault="002E7D57" w:rsidP="00A14218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 w:rsidR="00A14218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948</w:t>
            </w:r>
          </w:p>
        </w:tc>
        <w:tc>
          <w:tcPr>
            <w:tcW w:w="1418" w:type="dxa"/>
          </w:tcPr>
          <w:p w:rsidR="00186305" w:rsidRPr="002E7D57" w:rsidRDefault="002E7D57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1943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1968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1648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тыс. тонн</w:t>
            </w:r>
          </w:p>
        </w:tc>
        <w:tc>
          <w:tcPr>
            <w:tcW w:w="1417" w:type="dxa"/>
          </w:tcPr>
          <w:p w:rsidR="00186305" w:rsidRPr="002E7D57" w:rsidRDefault="002E7D57" w:rsidP="00A14218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9,</w:t>
            </w:r>
            <w:r w:rsidR="00A14218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418" w:type="dxa"/>
          </w:tcPr>
          <w:p w:rsidR="00186305" w:rsidRPr="002E7D57" w:rsidRDefault="002E7D57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6,8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9,6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6,1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Производство яиц в хозяйствах всех категорий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 xml:space="preserve">тыс. </w:t>
            </w:r>
            <w:proofErr w:type="spellStart"/>
            <w:r w:rsidRPr="002E7D57">
              <w:rPr>
                <w:rFonts w:ascii="PT Astra Sans" w:hAnsi="PT Astra Sans"/>
                <w:sz w:val="20"/>
                <w:szCs w:val="20"/>
              </w:rPr>
              <w:t>шт</w:t>
            </w:r>
            <w:proofErr w:type="spellEnd"/>
            <w:r w:rsidRPr="002E7D57">
              <w:rPr>
                <w:rFonts w:ascii="PT Astra Sans" w:hAnsi="PT Astra Sans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186305" w:rsidRPr="002E7D57" w:rsidRDefault="002E7D57" w:rsidP="00A14218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 w:rsidR="00A14218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904</w:t>
            </w:r>
          </w:p>
        </w:tc>
        <w:tc>
          <w:tcPr>
            <w:tcW w:w="1418" w:type="dxa"/>
          </w:tcPr>
          <w:p w:rsidR="00186305" w:rsidRPr="002E7D57" w:rsidRDefault="002E7D57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1742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1905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950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 xml:space="preserve">Количество хозяйств, начинающих фермеров, осуществивших проекты </w:t>
            </w:r>
            <w:r w:rsidRPr="002E7D57">
              <w:rPr>
                <w:rFonts w:ascii="PT Astra Sans" w:hAnsi="PT Astra Sans"/>
                <w:sz w:val="20"/>
                <w:szCs w:val="20"/>
              </w:rPr>
              <w:lastRenderedPageBreak/>
              <w:t>создания и развития своих хозяйств с помощью государственной поддержки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2E7D57">
              <w:rPr>
                <w:rFonts w:ascii="PT Astra Sans" w:hAnsi="PT Astra Sans"/>
                <w:sz w:val="20"/>
                <w:szCs w:val="20"/>
              </w:rPr>
              <w:lastRenderedPageBreak/>
              <w:t>ед</w:t>
            </w:r>
            <w:proofErr w:type="spellEnd"/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lastRenderedPageBreak/>
              <w:t>2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</w:p>
        </w:tc>
      </w:tr>
      <w:tr w:rsidR="00186305" w:rsidTr="00186305">
        <w:tc>
          <w:tcPr>
            <w:tcW w:w="2351" w:type="dxa"/>
            <w:vAlign w:val="center"/>
          </w:tcPr>
          <w:p w:rsidR="00186305" w:rsidRPr="002E7D57" w:rsidRDefault="00186305" w:rsidP="00186305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lastRenderedPageBreak/>
              <w:t>Реализовано пищевой продукции и напитков, оказано услуг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млн. руб.</w:t>
            </w:r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29,5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29,2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25,2</w:t>
            </w:r>
          </w:p>
        </w:tc>
      </w:tr>
      <w:tr w:rsidR="00186305" w:rsidTr="00186305">
        <w:tc>
          <w:tcPr>
            <w:tcW w:w="2351" w:type="dxa"/>
          </w:tcPr>
          <w:p w:rsidR="00186305" w:rsidRPr="002E7D57" w:rsidRDefault="00186305" w:rsidP="00186305">
            <w:pPr>
              <w:pStyle w:val="Standard"/>
              <w:snapToGrid w:val="0"/>
              <w:spacing w:before="24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hAnsi="PT Astra Sans"/>
                <w:sz w:val="20"/>
                <w:szCs w:val="20"/>
              </w:rPr>
              <w:t>Оказание информационно-консультационных услуг</w:t>
            </w:r>
          </w:p>
        </w:tc>
        <w:tc>
          <w:tcPr>
            <w:tcW w:w="1159" w:type="dxa"/>
          </w:tcPr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186305" w:rsidRPr="002E7D57" w:rsidRDefault="00186305" w:rsidP="00186305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 w:rsidRPr="002E7D57">
              <w:rPr>
                <w:rFonts w:ascii="PT Astra Sans" w:hAnsi="PT Astra Sans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1417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125</w:t>
            </w:r>
          </w:p>
        </w:tc>
        <w:tc>
          <w:tcPr>
            <w:tcW w:w="1418" w:type="dxa"/>
          </w:tcPr>
          <w:p w:rsidR="00186305" w:rsidRPr="002E7D57" w:rsidRDefault="00A14218" w:rsidP="00186305">
            <w:pPr>
              <w:pStyle w:val="Standard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125</w:t>
            </w:r>
          </w:p>
        </w:tc>
        <w:tc>
          <w:tcPr>
            <w:tcW w:w="1418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417" w:type="dxa"/>
            <w:vAlign w:val="center"/>
          </w:tcPr>
          <w:p w:rsidR="00186305" w:rsidRPr="002E7D57" w:rsidRDefault="00186305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2E7D57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129</w:t>
            </w:r>
          </w:p>
        </w:tc>
      </w:tr>
    </w:tbl>
    <w:p w:rsidR="008E3391" w:rsidRPr="00AC5C21" w:rsidRDefault="008E3391" w:rsidP="008E3391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C5C21" w:rsidRDefault="00AC5C21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lang w:eastAsia="ru-RU" w:bidi="ar-SA"/>
        </w:rPr>
        <w:t>Форма 2. Оценка целевых индикаторов муниципальной программы «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>Развитие агропромышленного комплекса в Белозерском районе</w:t>
      </w:r>
      <w:r w:rsidRPr="00AC5C21">
        <w:rPr>
          <w:rFonts w:ascii="PT Astra Sans" w:eastAsia="Times New Roman" w:hAnsi="PT Astra Sans" w:cs="Times New Roman"/>
          <w:lang w:eastAsia="ru-RU" w:bidi="ar-SA"/>
        </w:rPr>
        <w:t>»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 xml:space="preserve"> на 20</w:t>
      </w:r>
      <w:r w:rsidR="00465933">
        <w:rPr>
          <w:rFonts w:ascii="PT Astra Sans" w:eastAsia="Times New Roman" w:hAnsi="PT Astra Sans" w:cs="Times New Roman"/>
          <w:lang w:eastAsia="ru-RU" w:bidi="ar-SA"/>
        </w:rPr>
        <w:t>2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>1</w:t>
      </w:r>
      <w:r w:rsidR="00465933">
        <w:rPr>
          <w:rFonts w:ascii="PT Astra Sans" w:eastAsia="Times New Roman" w:hAnsi="PT Astra Sans" w:cs="Times New Roman"/>
          <w:lang w:eastAsia="ru-RU" w:bidi="ar-SA"/>
        </w:rPr>
        <w:t>-2025</w:t>
      </w:r>
      <w:r w:rsidR="00D97D7A" w:rsidRPr="00AC5C21">
        <w:rPr>
          <w:rFonts w:ascii="PT Astra Sans" w:eastAsia="Times New Roman" w:hAnsi="PT Astra Sans" w:cs="Times New Roman"/>
          <w:lang w:eastAsia="ru-RU" w:bidi="ar-SA"/>
        </w:rPr>
        <w:t xml:space="preserve"> годы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за 20</w:t>
      </w:r>
      <w:r w:rsidR="00465933">
        <w:rPr>
          <w:rFonts w:ascii="PT Astra Sans" w:eastAsia="Times New Roman" w:hAnsi="PT Astra Sans" w:cs="Times New Roman"/>
          <w:lang w:eastAsia="ru-RU" w:bidi="ar-SA"/>
        </w:rPr>
        <w:t>22</w:t>
      </w:r>
      <w:r w:rsidRPr="00AC5C21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649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1117"/>
        <w:gridCol w:w="901"/>
        <w:gridCol w:w="1367"/>
        <w:gridCol w:w="1134"/>
        <w:gridCol w:w="1134"/>
        <w:gridCol w:w="1701"/>
      </w:tblGrid>
      <w:tr w:rsidR="004609AA" w:rsidRPr="00AC5C21" w:rsidTr="00B73D5A">
        <w:trPr>
          <w:cantSplit/>
        </w:trPr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Наименование целевого индикатора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</w:tcBorders>
          </w:tcPr>
          <w:tbl>
            <w:tblPr>
              <w:tblW w:w="64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86"/>
              <w:gridCol w:w="1367"/>
              <w:gridCol w:w="1134"/>
              <w:gridCol w:w="1134"/>
              <w:gridCol w:w="1701"/>
              <w:gridCol w:w="208"/>
            </w:tblGrid>
            <w:tr w:rsidR="0050125B" w:rsidRPr="00AC5C21" w:rsidTr="00B73D5A">
              <w:trPr>
                <w:cantSplit/>
                <w:trHeight w:hRule="exact" w:val="286"/>
              </w:trPr>
              <w:tc>
                <w:tcPr>
                  <w:tcW w:w="6222" w:type="dxa"/>
                  <w:gridSpan w:val="5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1863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Значение целевого индикатора</w:t>
                  </w:r>
                </w:p>
              </w:tc>
              <w:tc>
                <w:tcPr>
                  <w:tcW w:w="208" w:type="dxa"/>
                  <w:vAlign w:val="center"/>
                </w:tcPr>
                <w:p w:rsidR="0050125B" w:rsidRPr="00AC5C21" w:rsidRDefault="0050125B" w:rsidP="0050125B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  <w:tr w:rsidR="0050125B" w:rsidRPr="00AC5C21" w:rsidTr="00B73D5A">
              <w:trPr>
                <w:cantSplit/>
              </w:trPr>
              <w:tc>
                <w:tcPr>
                  <w:tcW w:w="886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1863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План</w:t>
                  </w:r>
                </w:p>
              </w:tc>
              <w:tc>
                <w:tcPr>
                  <w:tcW w:w="136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50125B">
                  <w:pPr>
                    <w:pStyle w:val="Standard"/>
                    <w:snapToGrid w:val="0"/>
                    <w:ind w:left="-669" w:firstLine="669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Факт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1863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Отклонение</w:t>
                  </w:r>
                </w:p>
                <w:p w:rsidR="0050125B" w:rsidRPr="00AC5C21" w:rsidRDefault="0050125B" w:rsidP="00186305">
                  <w:pPr>
                    <w:pStyle w:val="Standard"/>
                    <w:snapToGrid w:val="0"/>
                    <w:jc w:val="center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%</w:t>
                  </w:r>
                </w:p>
              </w:tc>
              <w:tc>
                <w:tcPr>
                  <w:tcW w:w="1134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50125B" w:rsidRPr="00AC5C21" w:rsidRDefault="0050125B" w:rsidP="00186305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Оценка</w:t>
                  </w:r>
                </w:p>
                <w:p w:rsidR="0050125B" w:rsidRPr="00AC5C21" w:rsidRDefault="0050125B" w:rsidP="00186305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  <w:r w:rsidRPr="00AC5C21">
                    <w:rPr>
                      <w:rFonts w:ascii="PT Astra Sans" w:eastAsia="Times New Roman" w:hAnsi="PT Astra Sans" w:cs="Times New Roman"/>
                      <w:lang w:eastAsia="ru-RU" w:bidi="ar-SA"/>
                    </w:rPr>
                    <w:t>в баллах</w:t>
                  </w:r>
                </w:p>
              </w:tc>
              <w:tc>
                <w:tcPr>
                  <w:tcW w:w="1701" w:type="dxa"/>
                  <w:vAlign w:val="center"/>
                </w:tcPr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  <w:r w:rsidRPr="00AC5C21">
                    <w:rPr>
                      <w:rFonts w:ascii="PT Astra Sans" w:hAnsi="PT Astra Sans"/>
                      <w:kern w:val="3"/>
                    </w:rPr>
                    <w:t>Причины снижения (увеличения) показателя</w:t>
                  </w:r>
                </w:p>
                <w:p w:rsidR="0050125B" w:rsidRPr="00AC5C21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  <w:tc>
                <w:tcPr>
                  <w:tcW w:w="208" w:type="dxa"/>
                  <w:vAlign w:val="center"/>
                </w:tcPr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>
                  <w:pPr>
                    <w:spacing w:after="200" w:line="276" w:lineRule="auto"/>
                    <w:rPr>
                      <w:rFonts w:ascii="PT Astra Sans" w:hAnsi="PT Astra Sans"/>
                      <w:kern w:val="3"/>
                    </w:rPr>
                  </w:pPr>
                </w:p>
                <w:p w:rsidR="0050125B" w:rsidRPr="00AC5C21" w:rsidRDefault="0050125B" w:rsidP="0050125B">
                  <w:pPr>
                    <w:pStyle w:val="Standard"/>
                    <w:snapToGrid w:val="0"/>
                    <w:rPr>
                      <w:rFonts w:ascii="PT Astra Sans" w:eastAsia="Times New Roman" w:hAnsi="PT Astra Sans" w:cs="Times New Roman"/>
                      <w:lang w:eastAsia="ru-RU" w:bidi="ar-SA"/>
                    </w:rPr>
                  </w:pPr>
                </w:p>
              </w:tc>
            </w:tr>
          </w:tbl>
          <w:p w:rsidR="004609AA" w:rsidRPr="00AC5C21" w:rsidRDefault="004609AA" w:rsidP="00186305">
            <w:pPr>
              <w:rPr>
                <w:rFonts w:ascii="PT Astra Sans" w:hAnsi="PT Astra Sans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D4224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</w:t>
            </w:r>
            <w:r w:rsidR="00D42240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,</w:t>
            </w:r>
            <w:r w:rsidR="00D42240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>тель будет рассчитан в июне 202</w:t>
            </w:r>
            <w:r w:rsidR="00B73D5A" w:rsidRPr="00D42240">
              <w:rPr>
                <w:rFonts w:ascii="PT Astra Sans" w:hAnsi="PT Astra Sans"/>
                <w:sz w:val="20"/>
                <w:szCs w:val="20"/>
              </w:rPr>
              <w:t>3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B73D5A" w:rsidP="00D42240">
            <w:pPr>
              <w:pStyle w:val="Standard"/>
              <w:snapToGrid w:val="0"/>
              <w:spacing w:before="24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 xml:space="preserve">Индекс производства пищевых продуктов 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(</w:t>
            </w: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в сопос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тавимых ценах)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101,1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>тель будет рассчитан в июне 202</w:t>
            </w:r>
            <w:r w:rsidR="00B73D5A" w:rsidRPr="00D42240">
              <w:rPr>
                <w:rFonts w:ascii="PT Astra Sans" w:hAnsi="PT Astra Sans"/>
                <w:sz w:val="20"/>
                <w:szCs w:val="20"/>
              </w:rPr>
              <w:t>3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B73D5A" w:rsidP="00D42240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Приобретен</w:t>
            </w:r>
            <w:r w:rsidR="005118BC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ие сельскохозяйственной техники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 w:cs="Arial"/>
                <w:sz w:val="20"/>
                <w:szCs w:val="20"/>
              </w:rPr>
              <w:t>млн. руб</w:t>
            </w:r>
            <w:r>
              <w:rPr>
                <w:rFonts w:ascii="PT Astra Sans" w:hAnsi="PT Astra Sans" w:cs="Arial"/>
                <w:sz w:val="20"/>
                <w:szCs w:val="20"/>
              </w:rPr>
              <w:t>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D42240" w:rsidP="00D4224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78,1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8483A" w:rsidRDefault="0088483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88483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78,2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88483A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3E488F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B73D5A" w:rsidP="00D42240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Рентабельность сельскохозяйственны</w:t>
            </w:r>
            <w:r w:rsidR="005118BC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х организаций с учетом субсидий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73D5A" w:rsidRPr="00D42240" w:rsidRDefault="00B73D5A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3E488F" w:rsidRPr="00D42240" w:rsidRDefault="003E488F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%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E488F" w:rsidRPr="00D42240" w:rsidRDefault="003E488F" w:rsidP="004F0C5E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 xml:space="preserve">тель будет рассчитан в </w:t>
            </w:r>
            <w:r w:rsidR="004F0C5E" w:rsidRPr="00D42240">
              <w:rPr>
                <w:rFonts w:ascii="PT Astra Sans" w:hAnsi="PT Astra Sans"/>
                <w:sz w:val="20"/>
                <w:szCs w:val="20"/>
              </w:rPr>
              <w:t>марте</w:t>
            </w:r>
            <w:r w:rsidR="000E5B20" w:rsidRPr="00D42240">
              <w:rPr>
                <w:rFonts w:ascii="PT Astra Sans" w:hAnsi="PT Astra Sans"/>
                <w:sz w:val="20"/>
                <w:szCs w:val="20"/>
              </w:rPr>
              <w:t xml:space="preserve"> 202</w:t>
            </w:r>
            <w:r w:rsidR="00B73D5A" w:rsidRPr="00D42240">
              <w:rPr>
                <w:rFonts w:ascii="PT Astra Sans" w:hAnsi="PT Astra Sans"/>
                <w:sz w:val="20"/>
                <w:szCs w:val="20"/>
              </w:rPr>
              <w:t>3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E488F" w:rsidRPr="00D42240" w:rsidRDefault="003E488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B73D5A" w:rsidP="005118BC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Среднемесячная номинальная зарабо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тная плата в сельском хозяйстве</w:t>
            </w: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AD7EC6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руб.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18500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436DD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Показатель будет рассчитан в марте 2023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B73D5A" w:rsidP="00D42240">
            <w:pPr>
              <w:pStyle w:val="Standard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 xml:space="preserve">Валовой сбор зерновых и зернобобовых культур </w:t>
            </w:r>
            <w:r w:rsidR="00D42240" w:rsidRPr="00D42240"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  <w:t>в весе после доработки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41741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D6D78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47620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836CAF" w:rsidP="00ED6D78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11</w:t>
            </w:r>
            <w:r w:rsidR="00ED6D78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5118B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4F0C5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 xml:space="preserve">Валовый сбор картофеля 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9264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836CA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836CA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5118B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</w:t>
            </w:r>
            <w:r w:rsidR="005118BC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 xml:space="preserve">Валовый сбор овощей </w:t>
            </w:r>
            <w:r w:rsidR="005118BC">
              <w:rPr>
                <w:rFonts w:ascii="PT Astra Sans" w:hAnsi="PT Astra Sans"/>
                <w:sz w:val="20"/>
                <w:szCs w:val="20"/>
              </w:rPr>
              <w:t>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6100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836CAF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2239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836CAF" w:rsidP="00836CA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Валовый сбор масличных культур без рапса и сои в СХ</w:t>
            </w:r>
            <w:r w:rsidR="005118BC">
              <w:rPr>
                <w:rFonts w:ascii="PT Astra Sans" w:hAnsi="PT Astra Sans"/>
                <w:sz w:val="20"/>
                <w:szCs w:val="20"/>
              </w:rPr>
              <w:t>О и КФХ, в весе после доработки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F567A1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F567A1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в 1</w:t>
            </w:r>
            <w:r w:rsidR="00F567A1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,</w:t>
            </w:r>
            <w:r w:rsidR="00F567A1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</w:t>
            </w: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 xml:space="preserve">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lastRenderedPageBreak/>
              <w:t>Размер посевных площадей зерновых, зернобобовы</w:t>
            </w:r>
            <w:r w:rsidR="005118BC">
              <w:rPr>
                <w:rFonts w:ascii="PT Astra Sans" w:hAnsi="PT Astra Sans"/>
                <w:sz w:val="20"/>
                <w:szCs w:val="20"/>
              </w:rPr>
              <w:t>х, масличных и кормовых культур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5118BC" w:rsidRDefault="005118BC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га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27813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31365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E605B3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Ввод в об</w:t>
            </w:r>
            <w:r w:rsidR="005118BC">
              <w:rPr>
                <w:rFonts w:ascii="PT Astra Sans" w:hAnsi="PT Astra Sans"/>
                <w:sz w:val="20"/>
                <w:szCs w:val="20"/>
              </w:rPr>
              <w:t>орот ранее неиспользуемой пашни</w:t>
            </w:r>
            <w:r w:rsidRPr="00D42240">
              <w:rPr>
                <w:rFonts w:ascii="PT Astra Sans" w:hAnsi="PT Astra Sans"/>
                <w:sz w:val="20"/>
                <w:szCs w:val="20"/>
              </w:rPr>
              <w:t xml:space="preserve">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7EC6" w:rsidRPr="00D42240" w:rsidRDefault="00E605B3" w:rsidP="005436DD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га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4F0C5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Производство скота и птицы на убой в хозяйства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х всех категорий в живом весе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AD7EC6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1968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1648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4F0C5E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Производство молока в хозяйствах всех кате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AD7EC6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тыс. тонн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D4224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9,6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Производство яиц</w:t>
            </w:r>
            <w:r w:rsidR="005118BC">
              <w:rPr>
                <w:rFonts w:ascii="PT Astra Sans" w:hAnsi="PT Astra Sans"/>
                <w:sz w:val="20"/>
                <w:szCs w:val="20"/>
              </w:rPr>
              <w:t xml:space="preserve"> в хозяйствах всех категорий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 xml:space="preserve">тыс. </w:t>
            </w:r>
            <w:proofErr w:type="spellStart"/>
            <w:r w:rsidRPr="00D42240">
              <w:rPr>
                <w:rFonts w:ascii="PT Astra Sans" w:hAnsi="PT Astra Sans"/>
                <w:sz w:val="20"/>
                <w:szCs w:val="20"/>
              </w:rPr>
              <w:t>шт</w:t>
            </w:r>
            <w:proofErr w:type="spellEnd"/>
            <w:r w:rsidRPr="00D42240">
              <w:rPr>
                <w:rFonts w:ascii="PT Astra Sans" w:hAnsi="PT Astra Sans"/>
                <w:sz w:val="20"/>
                <w:szCs w:val="20"/>
              </w:rPr>
              <w:t xml:space="preserve">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1905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1C6C66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6610A6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</w:t>
            </w:r>
            <w:r w:rsidR="001C6C66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92422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Количество хозяйств, начинающих фермеров, осуществивших проекты создания и развития своих хозяйств с по</w:t>
            </w:r>
            <w:r w:rsidR="005118BC">
              <w:rPr>
                <w:rFonts w:ascii="PT Astra Sans" w:hAnsi="PT Astra Sans"/>
                <w:sz w:val="20"/>
                <w:szCs w:val="20"/>
              </w:rPr>
              <w:t>мощью государственной поддержки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E605B3" w:rsidRDefault="00E605B3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E605B3" w:rsidRDefault="00E605B3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ед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</w:t>
            </w:r>
            <w:r w:rsidR="006610A6"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B73D5A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4F0C5E" w:rsidP="00D4224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Реализовано пищевой продукции и нап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итков, оказано услуг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D42240" w:rsidP="00D42240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млн. руб.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29,2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5118BC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  <w:tr w:rsidR="00AD7EC6" w:rsidRPr="00AC5C21" w:rsidTr="005436DD">
        <w:trPr>
          <w:trHeight w:val="360"/>
        </w:trPr>
        <w:tc>
          <w:tcPr>
            <w:tcW w:w="22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D7EC6" w:rsidRPr="00D42240" w:rsidRDefault="004F0C5E" w:rsidP="005436DD">
            <w:pPr>
              <w:pStyle w:val="Standard"/>
              <w:snapToGrid w:val="0"/>
              <w:spacing w:before="240"/>
              <w:jc w:val="center"/>
              <w:rPr>
                <w:rFonts w:ascii="PT Astra Sans" w:eastAsia="Times New Roman" w:hAnsi="PT Astra Sans" w:cs="Arial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hAnsi="PT Astra Sans"/>
                <w:sz w:val="20"/>
                <w:szCs w:val="20"/>
              </w:rPr>
              <w:t>Оказание инфор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мационно-консультационных услуг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436DD" w:rsidRDefault="005436DD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</w:p>
          <w:p w:rsidR="00AD7EC6" w:rsidRPr="00D42240" w:rsidRDefault="005118BC" w:rsidP="00B73D5A">
            <w:pPr>
              <w:jc w:val="center"/>
              <w:rPr>
                <w:rFonts w:ascii="PT Astra Sans" w:hAnsi="PT Astra Sans"/>
                <w:sz w:val="20"/>
                <w:szCs w:val="20"/>
              </w:rPr>
            </w:pPr>
            <w:proofErr w:type="spellStart"/>
            <w:r>
              <w:rPr>
                <w:rFonts w:ascii="PT Astra Sans" w:hAnsi="PT Astra Sans"/>
                <w:sz w:val="20"/>
                <w:szCs w:val="20"/>
              </w:rPr>
              <w:t>е</w:t>
            </w:r>
            <w:r w:rsidR="00D42240" w:rsidRPr="00D42240">
              <w:rPr>
                <w:rFonts w:ascii="PT Astra Sans" w:hAnsi="PT Astra Sans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D42240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D42240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D7EC6" w:rsidRPr="00D42240" w:rsidRDefault="00E605B3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7EC6" w:rsidRPr="00D42240" w:rsidRDefault="00AD7EC6" w:rsidP="00B73D5A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</w:tr>
    </w:tbl>
    <w:p w:rsidR="004609AA" w:rsidRPr="00AC5C21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8D550A" w:rsidRPr="00AC5C21" w:rsidRDefault="008D550A" w:rsidP="004609AA">
      <w:pPr>
        <w:pStyle w:val="Standard"/>
        <w:jc w:val="both"/>
        <w:rPr>
          <w:rFonts w:ascii="PT Astra Sans" w:hAnsi="PT Astra Sans" w:cs="Times New Roman"/>
        </w:rPr>
      </w:pPr>
    </w:p>
    <w:p w:rsidR="008D550A" w:rsidRPr="00AC5C21" w:rsidRDefault="008D550A" w:rsidP="004609AA">
      <w:pPr>
        <w:pStyle w:val="Standard"/>
        <w:jc w:val="both"/>
        <w:rPr>
          <w:rFonts w:ascii="PT Astra Sans" w:hAnsi="PT Astra Sans" w:cs="Times New Roman"/>
        </w:rPr>
      </w:pPr>
    </w:p>
    <w:p w:rsidR="004609AA" w:rsidRPr="00AC5C21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AC5C21">
        <w:rPr>
          <w:rFonts w:ascii="PT Astra Sans" w:eastAsia="Times New Roman" w:hAnsi="PT Astra Sans" w:cs="Times New Roman"/>
          <w:lang w:eastAsia="ru-RU" w:bidi="ar-SA"/>
        </w:rPr>
        <w:t>Форма 5. Оценка эффективности муниципальной программы «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>Развитие агропромышленного комплекса в Белозерском районе» на 20</w:t>
      </w:r>
      <w:r w:rsidR="005436DD">
        <w:rPr>
          <w:rFonts w:ascii="PT Astra Sans" w:eastAsia="Times New Roman" w:hAnsi="PT Astra Sans" w:cs="Times New Roman"/>
          <w:lang w:eastAsia="ru-RU" w:bidi="ar-SA"/>
        </w:rPr>
        <w:t>2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>1-202</w:t>
      </w:r>
      <w:r w:rsidR="005436DD">
        <w:rPr>
          <w:rFonts w:ascii="PT Astra Sans" w:eastAsia="Times New Roman" w:hAnsi="PT Astra Sans" w:cs="Times New Roman"/>
          <w:lang w:eastAsia="ru-RU" w:bidi="ar-SA"/>
        </w:rPr>
        <w:t>5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 xml:space="preserve"> годы за 20</w:t>
      </w:r>
      <w:r w:rsidR="005436DD">
        <w:rPr>
          <w:rFonts w:ascii="PT Astra Sans" w:eastAsia="Times New Roman" w:hAnsi="PT Astra Sans" w:cs="Times New Roman"/>
          <w:lang w:eastAsia="ru-RU" w:bidi="ar-SA"/>
        </w:rPr>
        <w:t>22</w:t>
      </w:r>
      <w:r w:rsidR="00C37567" w:rsidRPr="00AC5C21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4609AA" w:rsidRPr="00AC5C21" w:rsidTr="00186305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AC5C21" w:rsidRDefault="004609AA" w:rsidP="00186305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AC5C21" w:rsidTr="00186305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220A75" w:rsidP="001C6C66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 xml:space="preserve">Эффективность </w:t>
            </w:r>
            <w:r w:rsidR="001C6C66">
              <w:rPr>
                <w:rFonts w:ascii="PT Astra Sans" w:eastAsia="Times New Roman" w:hAnsi="PT Astra Sans" w:cs="Times New Roman"/>
                <w:lang w:eastAsia="ru-RU" w:bidi="ar-SA"/>
              </w:rPr>
              <w:t>повысилась</w:t>
            </w:r>
            <w:r w:rsidR="00924223" w:rsidRPr="00AC5C21">
              <w:rPr>
                <w:rFonts w:ascii="PT Astra Sans" w:eastAsia="Times New Roman" w:hAnsi="PT Astra Sans" w:cs="Times New Roman"/>
                <w:lang w:eastAsia="ru-RU" w:bidi="ar-SA"/>
              </w:rPr>
              <w:t xml:space="preserve"> по сравнению с предыдущим годом на 11 баллов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924223" w:rsidP="001C6C6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1C6C66">
              <w:rPr>
                <w:rFonts w:ascii="PT Astra Sans" w:eastAsia="Times New Roman" w:hAnsi="PT Astra Sans" w:cs="Times New Roman"/>
                <w:lang w:eastAsia="ru-RU" w:bidi="ar-SA"/>
              </w:rPr>
              <w:t>8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AC5C21" w:rsidRDefault="002E7D57" w:rsidP="00186305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hAnsi="PT Astra Sans" w:cs="Arial"/>
              </w:rPr>
              <w:t xml:space="preserve">В связи с преобразованием в муниципальный округ действие программы прекращается с 01.01.2023 </w:t>
            </w:r>
            <w:proofErr w:type="gramStart"/>
            <w:r>
              <w:rPr>
                <w:rFonts w:ascii="PT Astra Sans" w:hAnsi="PT Astra Sans" w:cs="Arial"/>
              </w:rPr>
              <w:t>года</w:t>
            </w:r>
            <w:r w:rsidRPr="000B474A">
              <w:rPr>
                <w:rFonts w:ascii="PT Astra Sans" w:hAnsi="PT Astra Sans" w:cs="Arial"/>
              </w:rPr>
              <w:t xml:space="preserve"> </w:t>
            </w:r>
            <w:r>
              <w:rPr>
                <w:rFonts w:ascii="PT Astra Sans" w:hAnsi="PT Astra Sans" w:cs="Arial"/>
              </w:rPr>
              <w:t xml:space="preserve"> Разработать</w:t>
            </w:r>
            <w:proofErr w:type="gramEnd"/>
            <w:r>
              <w:rPr>
                <w:rFonts w:ascii="PT Astra Sans" w:hAnsi="PT Astra Sans" w:cs="Arial"/>
              </w:rPr>
              <w:t xml:space="preserve"> новую программу на 2023 и последующие годы.</w:t>
            </w:r>
          </w:p>
        </w:tc>
      </w:tr>
    </w:tbl>
    <w:p w:rsidR="00F23758" w:rsidRPr="00AC5C21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E915FE" w:rsidRPr="00AC5C21" w:rsidRDefault="00E915F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2E7D57" w:rsidRDefault="002E7D57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F859B1" w:rsidRDefault="00F859B1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F469A4" w:rsidRDefault="00F469A4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bookmarkStart w:id="0" w:name="_GoBack"/>
      <w:bookmarkEnd w:id="0"/>
    </w:p>
    <w:p w:rsidR="00F469A4" w:rsidRDefault="00F469A4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Информация</w:t>
      </w:r>
    </w:p>
    <w:p w:rsidR="004609AA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AC5C21">
        <w:rPr>
          <w:rFonts w:ascii="PT Astra Sans" w:eastAsia="Times New Roman" w:hAnsi="PT Astra Sans" w:cs="Times New Roman"/>
          <w:b/>
          <w:lang w:eastAsia="ru-RU" w:bidi="ar-SA"/>
        </w:rPr>
        <w:t>о финансировании муниципальн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ой программы Белозерского МО</w:t>
      </w:r>
      <w:r w:rsidR="00992521"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>Развитие агропромышленного комплекса в Белозерском районе» на 20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2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>1-202</w:t>
      </w:r>
      <w:r w:rsidR="005436DD">
        <w:rPr>
          <w:rFonts w:ascii="PT Astra Sans" w:eastAsia="Times New Roman" w:hAnsi="PT Astra Sans" w:cs="Times New Roman"/>
          <w:b/>
          <w:lang w:eastAsia="ru-RU" w:bidi="ar-SA"/>
        </w:rPr>
        <w:t>5</w:t>
      </w:r>
      <w:r w:rsidR="00C37567" w:rsidRPr="00AC5C21">
        <w:rPr>
          <w:rFonts w:ascii="PT Astra Sans" w:eastAsia="Times New Roman" w:hAnsi="PT Astra Sans" w:cs="Times New Roman"/>
          <w:b/>
          <w:lang w:eastAsia="ru-RU" w:bidi="ar-SA"/>
        </w:rPr>
        <w:t xml:space="preserve"> годы </w:t>
      </w:r>
    </w:p>
    <w:p w:rsidR="00F859B1" w:rsidRPr="00AC5C21" w:rsidRDefault="00F859B1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2E7D57" w:rsidRDefault="00F859B1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</w:t>
      </w:r>
      <w:r w:rsidRPr="00AC5C21">
        <w:rPr>
          <w:rFonts w:ascii="PT Astra Sans" w:eastAsia="Times New Roman" w:hAnsi="PT Astra Sans" w:cs="Times New Roman"/>
          <w:lang w:eastAsia="ru-RU" w:bidi="ar-SA"/>
        </w:rPr>
        <w:t>тыс. рублей</w:t>
      </w:r>
    </w:p>
    <w:tbl>
      <w:tblPr>
        <w:tblStyle w:val="a6"/>
        <w:tblW w:w="9572" w:type="dxa"/>
        <w:tblLook w:val="04A0" w:firstRow="1" w:lastRow="0" w:firstColumn="1" w:lastColumn="0" w:noHBand="0" w:noVBand="1"/>
      </w:tblPr>
      <w:tblGrid>
        <w:gridCol w:w="1924"/>
        <w:gridCol w:w="1912"/>
        <w:gridCol w:w="1912"/>
        <w:gridCol w:w="1912"/>
        <w:gridCol w:w="1912"/>
      </w:tblGrid>
      <w:tr w:rsidR="00F859B1" w:rsidTr="00F859B1">
        <w:tc>
          <w:tcPr>
            <w:tcW w:w="1924" w:type="dxa"/>
            <w:vMerge w:val="restart"/>
          </w:tcPr>
          <w:p w:rsidR="00F859B1" w:rsidRPr="00AC5C21" w:rsidRDefault="00F859B1" w:rsidP="002E7D57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3824" w:type="dxa"/>
            <w:gridSpan w:val="2"/>
          </w:tcPr>
          <w:p w:rsidR="00F859B1" w:rsidRDefault="00F859B1" w:rsidP="002E7D57">
            <w:pPr>
              <w:pStyle w:val="Standard"/>
              <w:jc w:val="center"/>
              <w:rPr>
                <w:rFonts w:ascii="PT Astra Sans" w:eastAsia="Times New Roman" w:hAnsi="PT Astra Sans" w:cs="Times New Roman"/>
                <w:b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b/>
                <w:lang w:eastAsia="ru-RU" w:bidi="ar-SA"/>
              </w:rPr>
              <w:t>2021</w:t>
            </w:r>
          </w:p>
        </w:tc>
        <w:tc>
          <w:tcPr>
            <w:tcW w:w="3824" w:type="dxa"/>
            <w:gridSpan w:val="2"/>
          </w:tcPr>
          <w:p w:rsidR="00F859B1" w:rsidRDefault="00F859B1" w:rsidP="002E7D57">
            <w:pPr>
              <w:pStyle w:val="Standard"/>
              <w:jc w:val="center"/>
              <w:rPr>
                <w:rFonts w:ascii="PT Astra Sans" w:eastAsia="Times New Roman" w:hAnsi="PT Astra Sans" w:cs="Times New Roman"/>
                <w:b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b/>
                <w:lang w:eastAsia="ru-RU" w:bidi="ar-SA"/>
              </w:rPr>
              <w:t>2022</w:t>
            </w:r>
          </w:p>
        </w:tc>
      </w:tr>
      <w:tr w:rsidR="00F859B1" w:rsidTr="00F859B1">
        <w:tc>
          <w:tcPr>
            <w:tcW w:w="1924" w:type="dxa"/>
            <w:vMerge/>
            <w:vAlign w:val="center"/>
          </w:tcPr>
          <w:p w:rsidR="00F859B1" w:rsidRPr="00AC5C21" w:rsidRDefault="00F859B1" w:rsidP="00F859B1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912" w:type="dxa"/>
          </w:tcPr>
          <w:p w:rsidR="00F859B1" w:rsidRPr="00AC5C2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912" w:type="dxa"/>
          </w:tcPr>
          <w:p w:rsidR="00F859B1" w:rsidRPr="00AC5C2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912" w:type="dxa"/>
          </w:tcPr>
          <w:p w:rsidR="00F859B1" w:rsidRPr="00AC5C2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912" w:type="dxa"/>
          </w:tcPr>
          <w:p w:rsidR="00F859B1" w:rsidRPr="00AC5C2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AC5C21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F859B1" w:rsidTr="009D3B91">
        <w:tc>
          <w:tcPr>
            <w:tcW w:w="1924" w:type="dxa"/>
            <w:vAlign w:val="center"/>
          </w:tcPr>
          <w:p w:rsidR="00F859B1" w:rsidRPr="00AC5C21" w:rsidRDefault="00F859B1" w:rsidP="00F859B1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121718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126000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129 723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115 910</w:t>
            </w:r>
          </w:p>
        </w:tc>
      </w:tr>
      <w:tr w:rsidR="00F859B1" w:rsidTr="006071A4">
        <w:tc>
          <w:tcPr>
            <w:tcW w:w="1924" w:type="dxa"/>
            <w:vAlign w:val="center"/>
          </w:tcPr>
          <w:p w:rsidR="00F859B1" w:rsidRPr="00AC5C21" w:rsidRDefault="00F859B1" w:rsidP="00F859B1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859B1">
              <w:rPr>
                <w:rFonts w:ascii="PT Astra Sans" w:eastAsia="Times New Roman" w:hAnsi="PT Astra Sans" w:cs="Times New Roman"/>
                <w:lang w:eastAsia="ru-RU" w:bidi="ar-SA"/>
              </w:rPr>
              <w:t>42719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859B1">
              <w:rPr>
                <w:rFonts w:ascii="PT Astra Sans" w:eastAsia="Times New Roman" w:hAnsi="PT Astra Sans" w:cs="Times New Roman"/>
                <w:lang w:eastAsia="ru-RU" w:bidi="ar-SA"/>
              </w:rPr>
              <w:t>5400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43 862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33 740</w:t>
            </w:r>
          </w:p>
        </w:tc>
      </w:tr>
      <w:tr w:rsidR="00F859B1" w:rsidTr="006071A4">
        <w:tc>
          <w:tcPr>
            <w:tcW w:w="1924" w:type="dxa"/>
            <w:vAlign w:val="center"/>
          </w:tcPr>
          <w:p w:rsidR="00F859B1" w:rsidRPr="00AC5C21" w:rsidRDefault="00F859B1" w:rsidP="00F859B1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859B1">
              <w:rPr>
                <w:rFonts w:ascii="PT Astra Sans" w:eastAsia="Times New Roman" w:hAnsi="PT Astra Sans" w:cs="Times New Roman"/>
                <w:lang w:eastAsia="ru-RU" w:bidi="ar-SA"/>
              </w:rPr>
              <w:t>757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859B1">
              <w:rPr>
                <w:rFonts w:ascii="PT Astra Sans" w:eastAsia="Times New Roman" w:hAnsi="PT Astra Sans" w:cs="Times New Roman"/>
                <w:lang w:eastAsia="ru-RU" w:bidi="ar-SA"/>
              </w:rPr>
              <w:t>8440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795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3 955</w:t>
            </w:r>
          </w:p>
        </w:tc>
      </w:tr>
      <w:tr w:rsidR="00F859B1" w:rsidTr="006071A4">
        <w:tc>
          <w:tcPr>
            <w:tcW w:w="1924" w:type="dxa"/>
            <w:vAlign w:val="center"/>
          </w:tcPr>
          <w:p w:rsidR="00F859B1" w:rsidRPr="00AC5C21" w:rsidRDefault="00F859B1" w:rsidP="00F859B1">
            <w:pPr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</w:rPr>
              <w:t xml:space="preserve"> бюджет района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15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 w:rsidRPr="00AC5C21">
              <w:rPr>
                <w:rFonts w:ascii="PT Astra Sans" w:hAnsi="PT Astra Sans"/>
                <w:kern w:val="3"/>
              </w:rPr>
              <w:t>15</w:t>
            </w:r>
          </w:p>
        </w:tc>
      </w:tr>
      <w:tr w:rsidR="00F859B1" w:rsidTr="006071A4">
        <w:tc>
          <w:tcPr>
            <w:tcW w:w="1924" w:type="dxa"/>
            <w:vAlign w:val="center"/>
          </w:tcPr>
          <w:p w:rsidR="00F859B1" w:rsidRPr="00AC5C21" w:rsidRDefault="00F859B1" w:rsidP="00F859B1">
            <w:pPr>
              <w:rPr>
                <w:rFonts w:ascii="PT Astra Sans" w:hAnsi="PT Astra Sans"/>
              </w:rPr>
            </w:pPr>
            <w:r w:rsidRPr="00AC5C21">
              <w:rPr>
                <w:rFonts w:ascii="PT Astra Sans" w:hAnsi="PT Astra Sans"/>
              </w:rPr>
              <w:t>внебюджетные источники средств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859B1">
              <w:rPr>
                <w:rFonts w:ascii="PT Astra Sans" w:eastAsia="Times New Roman" w:hAnsi="PT Astra Sans" w:cs="Times New Roman"/>
                <w:lang w:eastAsia="ru-RU" w:bidi="ar-SA"/>
              </w:rPr>
              <w:t>78242</w:t>
            </w:r>
          </w:p>
        </w:tc>
        <w:tc>
          <w:tcPr>
            <w:tcW w:w="1912" w:type="dxa"/>
          </w:tcPr>
          <w:p w:rsidR="00F859B1" w:rsidRPr="00F859B1" w:rsidRDefault="00F859B1" w:rsidP="00F859B1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859B1">
              <w:rPr>
                <w:rFonts w:ascii="PT Astra Sans" w:eastAsia="Times New Roman" w:hAnsi="PT Astra Sans" w:cs="Times New Roman"/>
                <w:lang w:eastAsia="ru-RU" w:bidi="ar-SA"/>
              </w:rPr>
              <w:t>112160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85 066</w:t>
            </w:r>
          </w:p>
        </w:tc>
        <w:tc>
          <w:tcPr>
            <w:tcW w:w="1912" w:type="dxa"/>
            <w:vAlign w:val="center"/>
          </w:tcPr>
          <w:p w:rsidR="00F859B1" w:rsidRPr="00AC5C21" w:rsidRDefault="00F859B1" w:rsidP="00F859B1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78 200</w:t>
            </w:r>
          </w:p>
        </w:tc>
      </w:tr>
    </w:tbl>
    <w:p w:rsidR="002E7D57" w:rsidRPr="00AC5C21" w:rsidRDefault="002E7D57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4609AA" w:rsidRPr="00AC5C21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E915FE" w:rsidRPr="00AC5C21" w:rsidRDefault="00E915FE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tbl>
      <w:tblPr>
        <w:tblW w:w="4184" w:type="dxa"/>
        <w:tblInd w:w="51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4"/>
      </w:tblGrid>
      <w:tr w:rsidR="00F23758" w:rsidRPr="00AC5C21" w:rsidTr="00186305">
        <w:trPr>
          <w:trHeight w:val="1575"/>
        </w:trPr>
        <w:tc>
          <w:tcPr>
            <w:tcW w:w="41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3758" w:rsidRPr="00AC5C21" w:rsidRDefault="00F23758" w:rsidP="00186305">
            <w:pPr>
              <w:pStyle w:val="Standard"/>
              <w:rPr>
                <w:rFonts w:ascii="PT Astra Sans" w:eastAsia="Times New Roman" w:hAnsi="PT Astra Sans" w:cs="Arial"/>
                <w:sz w:val="28"/>
                <w:szCs w:val="28"/>
                <w:lang w:eastAsia="ru-RU" w:bidi="ar-SA"/>
              </w:rPr>
            </w:pPr>
          </w:p>
        </w:tc>
      </w:tr>
    </w:tbl>
    <w:p w:rsidR="00F859B1" w:rsidRDefault="00F859B1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</w:p>
    <w:p w:rsidR="00F859B1" w:rsidRDefault="00F859B1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</w:p>
    <w:p w:rsidR="00F859B1" w:rsidRDefault="00F859B1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</w:p>
    <w:p w:rsidR="00F859B1" w:rsidRDefault="00F859B1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>ПОРЯДОК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>проведения и критерии оценки эффективности реализации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>муниципальных программ Белозерского района</w:t>
      </w:r>
    </w:p>
    <w:p w:rsidR="00F23758" w:rsidRPr="00AC5C21" w:rsidRDefault="00F23758" w:rsidP="00F23758">
      <w:pPr>
        <w:pStyle w:val="Standard"/>
        <w:jc w:val="center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1. Настоящий Порядок определяет правила и критерии оценки эффективности реализации муниципальных программ Белозерского района (далее - муниципальные программы), позволяющие определить степень достижения целей и задач муниципальных программ в зависимости от конечных результатов.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2. Критериями оценки эффективности реализации муниципальной программы являются целевые индикаторы, указанные в муниципальной программе. Если муниципальная программа состоит из подпрограмм, то эффективность реализации муниципальной программы определяется как оценка эффективности реализации каждой подпрограммы входящей в ее состав.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3</w:t>
      </w: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>. Оценка эффективности реализации муниципальной программы (подпрограммы) осуществляется путем присвоения каждому целевому индикатору соответствующего балла:</w:t>
      </w:r>
    </w:p>
    <w:p w:rsidR="00F23758" w:rsidRPr="00AC5C21" w:rsidRDefault="00F23758" w:rsidP="00F23758">
      <w:pPr>
        <w:pStyle w:val="Standard"/>
        <w:jc w:val="both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ab/>
        <w:t>при выполнении целевого индикатора от установленного значения в пределах  97,0 -103,0 процентов – 1 балл;</w:t>
      </w:r>
    </w:p>
    <w:p w:rsidR="00E605B3" w:rsidRDefault="00F23758" w:rsidP="00F23758">
      <w:pPr>
        <w:pStyle w:val="Standard"/>
        <w:jc w:val="both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ab/>
        <w:t xml:space="preserve">при выполнении целевого индикатора от установленного значения в пределах 103,1-110,0 процентов - плюс 2 балла; </w:t>
      </w:r>
    </w:p>
    <w:p w:rsidR="00F23758" w:rsidRPr="00AC5C21" w:rsidRDefault="00F23758" w:rsidP="00E605B3">
      <w:pPr>
        <w:pStyle w:val="Standard"/>
        <w:ind w:firstLine="708"/>
        <w:jc w:val="both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>110,1-120,0 процентов - плюс 3 балла; более чем на 120,1 процентов - плюс 4 балла;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b/>
          <w:sz w:val="28"/>
          <w:szCs w:val="28"/>
          <w:lang w:eastAsia="ru-RU" w:bidi="ar-SA"/>
        </w:rPr>
        <w:t>при невыполнении целевого индикатора от установленного значения в пределах 90,0 – 96,9 процентов - минус 2 балла; менее чем на 90,0 процентов - минус 3 балла.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4. По результатам оценки эффективности муниципальной программы (подпрограммы) могут быть сделаны следующие выводы: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- ожидаемая эффективность достигнута;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-  ожидаемая эффективность не достигнута;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- эффективность снизилась по сравнению с предыдущим годом;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- эффективность находится на уровне предыдущего года;</w:t>
      </w:r>
    </w:p>
    <w:p w:rsidR="00F23758" w:rsidRPr="00AC5C21" w:rsidRDefault="00F23758" w:rsidP="00F23758">
      <w:pPr>
        <w:pStyle w:val="Standard"/>
        <w:ind w:firstLine="708"/>
        <w:jc w:val="both"/>
        <w:rPr>
          <w:rFonts w:ascii="PT Astra Sans" w:eastAsia="Times New Roman" w:hAnsi="PT Astra Sans" w:cs="Arial"/>
          <w:sz w:val="28"/>
          <w:szCs w:val="28"/>
          <w:lang w:eastAsia="ru-RU" w:bidi="ar-SA"/>
        </w:rPr>
      </w:pPr>
      <w:r w:rsidRPr="00AC5C21">
        <w:rPr>
          <w:rFonts w:ascii="PT Astra Sans" w:eastAsia="Times New Roman" w:hAnsi="PT Astra Sans" w:cs="Arial"/>
          <w:sz w:val="28"/>
          <w:szCs w:val="28"/>
          <w:lang w:eastAsia="ru-RU" w:bidi="ar-SA"/>
        </w:rPr>
        <w:t>- эффективность повысилась по сравнению с предыдущим годом.</w:t>
      </w: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  <w:sz w:val="20"/>
          <w:szCs w:val="20"/>
        </w:rPr>
      </w:pPr>
    </w:p>
    <w:p w:rsidR="004609AA" w:rsidRPr="00AC5C21" w:rsidRDefault="004609AA">
      <w:pPr>
        <w:rPr>
          <w:rFonts w:ascii="PT Astra Sans" w:hAnsi="PT Astra Sans"/>
        </w:rPr>
      </w:pPr>
    </w:p>
    <w:sectPr w:rsidR="004609AA" w:rsidRPr="00AC5C21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24BFA"/>
    <w:rsid w:val="000850ED"/>
    <w:rsid w:val="000E5B20"/>
    <w:rsid w:val="00135DD4"/>
    <w:rsid w:val="00177F79"/>
    <w:rsid w:val="00186305"/>
    <w:rsid w:val="001A283E"/>
    <w:rsid w:val="001C6C66"/>
    <w:rsid w:val="00220A75"/>
    <w:rsid w:val="002E7D57"/>
    <w:rsid w:val="003E488F"/>
    <w:rsid w:val="0041201F"/>
    <w:rsid w:val="004609AA"/>
    <w:rsid w:val="0046378A"/>
    <w:rsid w:val="00465933"/>
    <w:rsid w:val="00487607"/>
    <w:rsid w:val="004F0C5E"/>
    <w:rsid w:val="0050125B"/>
    <w:rsid w:val="005118BC"/>
    <w:rsid w:val="005436DD"/>
    <w:rsid w:val="005A53BE"/>
    <w:rsid w:val="005C69B1"/>
    <w:rsid w:val="005D7F57"/>
    <w:rsid w:val="006301E1"/>
    <w:rsid w:val="006610A6"/>
    <w:rsid w:val="006D42C4"/>
    <w:rsid w:val="006D4EAF"/>
    <w:rsid w:val="00817346"/>
    <w:rsid w:val="00836CAF"/>
    <w:rsid w:val="00844490"/>
    <w:rsid w:val="0088483A"/>
    <w:rsid w:val="008D550A"/>
    <w:rsid w:val="008E3391"/>
    <w:rsid w:val="00924223"/>
    <w:rsid w:val="00951336"/>
    <w:rsid w:val="00992521"/>
    <w:rsid w:val="00A14218"/>
    <w:rsid w:val="00AA4590"/>
    <w:rsid w:val="00AC5C21"/>
    <w:rsid w:val="00AD7EC6"/>
    <w:rsid w:val="00B517B9"/>
    <w:rsid w:val="00B73D5A"/>
    <w:rsid w:val="00B7797F"/>
    <w:rsid w:val="00BF095F"/>
    <w:rsid w:val="00C37567"/>
    <w:rsid w:val="00C43B0D"/>
    <w:rsid w:val="00C9280B"/>
    <w:rsid w:val="00CD053D"/>
    <w:rsid w:val="00D42240"/>
    <w:rsid w:val="00D97D7A"/>
    <w:rsid w:val="00E0284C"/>
    <w:rsid w:val="00E35D74"/>
    <w:rsid w:val="00E605B3"/>
    <w:rsid w:val="00E915FE"/>
    <w:rsid w:val="00ED6D78"/>
    <w:rsid w:val="00F23758"/>
    <w:rsid w:val="00F469A4"/>
    <w:rsid w:val="00F567A1"/>
    <w:rsid w:val="00F8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22E87-E472-48BB-BEDB-EA06BA41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483A"/>
    <w:pPr>
      <w:ind w:left="720"/>
      <w:contextualSpacing/>
    </w:pPr>
  </w:style>
  <w:style w:type="table" w:styleId="a6">
    <w:name w:val="Table Grid"/>
    <w:basedOn w:val="a1"/>
    <w:uiPriority w:val="59"/>
    <w:rsid w:val="008E3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0F09E-E533-4AE6-BE19-5701ABA1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1667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Arm-P</cp:lastModifiedBy>
  <cp:revision>5</cp:revision>
  <cp:lastPrinted>2023-02-08T06:22:00Z</cp:lastPrinted>
  <dcterms:created xsi:type="dcterms:W3CDTF">2023-02-08T04:23:00Z</dcterms:created>
  <dcterms:modified xsi:type="dcterms:W3CDTF">2023-02-08T06:24:00Z</dcterms:modified>
</cp:coreProperties>
</file>